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兰州大学本科毕业论文（设计）写作规范</w:t>
      </w:r>
    </w:p>
    <w:bookmarkEnd w:id="0"/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为规范我校本科毕业论文（设计）写作，结合学校实际，制定本写作规范。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一、毕业论文（设计）组成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毕业论文（设计）由前置、主体和结尾三部分组成。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（一）前置部分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1.封面包括：毕业论文（设计）中英文题目、学生姓名、指导教师、学院、专业、年级。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2.诚信责任书。关于毕业论文（设计）学术诚信声明和承诺。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3.使用授权的声明。关于毕业论文（设计）保存、使用、知识产权归属等声明和承诺。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4.摘要包括：毕业论文（设计）中文题目、中文摘要、中文关键词，毕业论文（设计）英文题目、英文摘要、英文关键词。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摘要是对毕业论文（设计）的内容不加注释和评论的简短陈述，应包含研究目的、方法、结论等。关键词是为了满足文献标引或检索工作的需要，从毕业论文（设计）中摘选出用以表示全文主题内容信息的词或词组。</w:t>
      </w:r>
    </w:p>
    <w:p>
      <w:pPr>
        <w:topLinePunct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5.序言或前言。通常用来说明作者撰写毕业论文（设计）的目的、背景、意义及对毕业论文（设计）作简要介绍。此部分内容也可在绪论（引言）中说明。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6.目录包括：毕业论文（设计）目录、图或表的目录。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毕业论文（设计）目录是指毕业论文（设计）正文前所载的目次，按照一定的次序编排而成，为反映论文的内容标题。论文中若附图、附表较多，可以在目录后单独列出附图、附表目录。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（二）主体部分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1.绪论（引言）。包括毕业论文（设计）的研究目的、意义、范围等；还包括毕业论文（设计）研究问题的历史回顾、文献追溯、理论分析等内容。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。是毕业论文（设计）的核心部分，包括研究背景、立论根据、研究内容、研究方法与过程、研究结果与分析、研究结论及其意义。要求论述正确、逻辑严密、层次分明、文字流畅简练、公式图表清晰规范、数据真实可靠，公式推导和计算结果正确无误。毕业论文（设计）中如出现非通用性新名词、新术语、新概念，应作相应解释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3.结论。为毕业论文（设计）论述的核心论点，得出的研究性结果、讨论或调研结果等，研究中存在的、产生的问题，及未来的研究空间、可行性分析、意见或建议等。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（三）结尾部分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1.参考文献。是毕业论文（设计）的重要组成部分，是毕业论文（设计）作者亲自阅读过的对毕业论文（设计）有参考价值的文献。所有被引用文献均要录入参考文献中。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附录。是附在正文后面与正文有关的文章或参考资料，是毕业论文的补充说明部分。例如，详细的研究方法、技术等，对于了解正文内容具有重要的参考意义；篇幅过大或取材于复制品而不便编入正文的材料；某些重要的原始数据、数学推导、计算程序、注释、框图、统计表、结构图等。附录内容要精简，不要把与正文没有直接联系或不重要的信息放在里面。附录并不是必须的，可根据需要编写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3.分类索引、关键词索引（可根据需要编写）。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4.致谢。向本研究提供过资金、设备、人力，以及文献资料等支持和帮助的团体和个人表示感谢。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二、毕业论文（设计）的排版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（一）毕业论文（设计）版式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版面为A4白纸（210mm×297mm）纵向，文字从左至右通栏横排，论文统一按照以上（毕业论文（设计）组成）顺序左装订。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（二）页面设置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页边距为上2.5cm，下2.5cm，左2.5cm，右2cm，页眉边距为1.5cm，页脚边距为1.5cm。行间距为固定值20磅。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（三）页眉及页码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1.页眉。“兰州大学本科毕业论文（设计）”字居左排，毕业论文（设计）题目居右排，字体为宋体，小五号；页眉与正文之间用下划线分隔。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三、写作规范与格式要求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（一）封面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1.毕业论文（设计）题目。要求简明扼要，核心内容明确。中文题目一般不超过25个字，字体为宋体，三号；英文题目一般不超过150个字母，字体为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，三号。根据论文内容，可以加副标题。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2.学生姓名、指导教师、学院、专业、年级字体为宋体，三号。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（二）摘要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英文摘要。（1）中文摘要以300-400字为宜。毕业论文（设计）题目字体为宋体，二号，加粗，段前24磅，段后18磅；“中文摘要”居中，字体为黑体，三号；摘要正文字体为宋体，小四号。行间距为固定值20磅。（2）英文摘要实际单词在300个左右，应与中文摘要内容一致。毕业论文（设计）英文题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，二号，段前24磅，段后18磅；“英文摘要”为“</w:t>
      </w:r>
      <w:r>
        <w:rPr>
          <w:rFonts w:hint="eastAsia" w:ascii="仿宋_GB2312" w:hAnsi="Arial" w:eastAsia="仿宋_GB2312" w:cs="Arial"/>
          <w:sz w:val="32"/>
          <w:szCs w:val="32"/>
        </w:rPr>
        <w:t>Abstract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”，字体为Arial，三号，加粗居中；英文摘要正文每段开头空4个字符间隙，字体为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，小四号。行间距为固定值20磅。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2.中英文关键词。毕业论文（设计）中应列出3～8个关键词，关键词与摘要之间空1行，置于摘要之后。中文关键词字体为宋体，小四号，加粗置顶格；英文关键词含义与中文关键词须一致。“关键词”为“</w:t>
      </w:r>
      <w:r>
        <w:rPr>
          <w:rFonts w:hint="eastAsia" w:ascii="仿宋_GB2312" w:hAnsi="Times New Roman" w:eastAsia="仿宋_GB2312"/>
          <w:sz w:val="32"/>
          <w:szCs w:val="32"/>
        </w:rPr>
        <w:t>Keywords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，小四号，加粗，置顶格。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（三）目录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目录”两字间空1个字符间隙，字体为黑体，三号，加粗，居中，单倍行距，段前24磅，段后18磅；目录中标题不能超过三级，一级标题字体为宋体，四号，加粗；二级标题字体为宋体，四号；三级标题字体为宋体，小四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2.标题文字居左，页码居右，之间用连续点连接。标题需转行的，转行后的标题文字应缩进一字。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图1.1本科生总体数据分析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”。标题文字居左，页码居右，之间用连续点连接。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（四）绪论（引言）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“绪论”两字间空1个字符间隙，字体为黑体，三号居中，正文字体为宋体，小四号。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（五）毕业论文（设计）正文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1.正文结构。分别以“第一章”、“1”、“1.1”、“1.1.1”….等树层次格式依次标出。章的编号居中，字体为黑体，三号，加粗，居中，单倍行距，段前24磅，段后18磅，如“</w:t>
      </w:r>
      <w:r>
        <w:rPr>
          <w:rFonts w:hint="eastAsia" w:ascii="仿宋_GB2312" w:hAnsi="黑体" w:eastAsia="仿宋_GB2312" w:cs="仿宋_GB2312"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”；节的编号置顶格，按顺序分层，如“1”，“1.1”，“1.1.1”，层次以少为宜，编号与标题之间空1个字符间隙，如“</w:t>
      </w:r>
      <w:r>
        <w:rPr>
          <w:rFonts w:hint="eastAsia" w:ascii="仿宋_GB2312" w:hAnsi="黑体" w:eastAsia="仿宋_GB2312" w:cs="仿宋_GB2312"/>
          <w:sz w:val="32"/>
          <w:szCs w:val="32"/>
        </w:rPr>
        <w:t>1.1本科生资料使用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hAnsi="黑体" w:eastAsia="仿宋_GB2312" w:cs="仿宋_GB2312"/>
          <w:sz w:val="32"/>
          <w:szCs w:val="32"/>
        </w:rPr>
        <w:t>1.1.1本科生数据分析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依次为二级标题黑体，四号，顶左，单倍行距，段前24磅，段后6磅；三级标题黑体，小四号，首行缩进2个汉字符，单倍行距，段前12磅，段后6磅。各层次标题用阿拉伯数字连续编号，数字之间用实心圆点“.”相隔。正文另起一行。正文字体为宋体，小四（英文用</w:t>
      </w:r>
      <w:r>
        <w:rPr>
          <w:rFonts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字体，12磅），两端对齐，段落首行左缩进2个汉字符，行间距为固定值20磅，段前段后0磅。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图本科生 l.1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表本科生 2.2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”，编号及标题之间空1个字符间隙，字体为宋体，五号。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图：图名置于图的下方，五号字，宋体，居中（英文用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体10.5磅），单倍行距，段前6磅，段后12磅，图序与图名之间空1个汉字符。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表：表名置于表的上方，五号字，宋体，居中（英文用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体10.5磅），单倍行距，段前6磅，段后6磅，表序与表名之间空1个汉字符。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图和表下方的注释为五号字，宋体，居左（英文用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3.公式。毕业论文（设计）中的公式应另起一行，并缩格书写。如有两个以上公式，应用从“1”开始的阿拉伯数字进行编号，并将编号置于括号内，如“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”。公式需要转行时，应尽可能在“＝”、“+”、“－”、“×”、“/”等记号处转行。编号及标题字体为宋体，五号。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文标注。正文中引用他人的观点、原话、主要数据等，必须注明出处，有需要解释的内容，可以加注说明。引用文献的标注方法可采用顺序编号制，也可采用著者－出版年制，但体例必须统一。引用采用阿拉伯数字编号加“脚注”的方式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（1）所引用著作需注明：作者、著作名、出版单位和出版年号、页码。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（2）所引资料来自刊物需注明：作者、篇名、发表的刊物名、出版年号、期号、页码。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5.注释。毕业论文（设计）中如有词、词组、其他内容等需要进一步说明，用注释。注释采用阿拉伯数字编号加“脚注”的方式。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（六）参考文献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具体录入格式要求如下：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顺序编号须按照正文（包括图、表的说明）引用文献的先后顺序连续编排。编号置于方括号中，并与参考文献空1个字符间隙。“参考文献”四个字字体为黑体，三号，加粗，居中，单倍行距，段前24磅，段后18磅；中文参考文献字体为宋体，五号，行间距为固定值16磅；英文参考文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，五号。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（2）各项目之间用间隔号“.”间隔，文献末加“.”。外文参考文献名首字母和每个实词首字母大写，其余为小写。编著者不超过三位时，可全部录入；超过三位时，录“三位等”。参考文献著录式样：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专著、论文集、学位论文、报告：［序号］主要责任者.文献题名［文献类型标识M/C/D/R］.出版地:出版者，出版年.起止页码(任选).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②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学术期刊：［序号］主要责任者.文献题名［J］.刊名，年，卷(期):起止页码.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③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报纸文章：［序号］主要责任者.文献题名［N］.报纸名，出版日期(版次).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4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④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专利：［序号］专利所有者.专利题名［P］.专利国别:专利号，授权日期.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5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⑤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技术标准：［序号］标准编号，标准名称［S］.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6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⑥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电子文献：［序号］主要责任者.电子文献题名［电子文献和载体类型标识］.电子文献的出处或可获得地址，发表或更新日期/引用日期(任选).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［1］颉茂华,王瑾,刘冬梅.环境规制、技术创新与企业经营绩效[J].南开管理评论,2014,17(06):106-113.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［2］</w:t>
      </w:r>
      <w:r>
        <w:rPr>
          <w:rFonts w:ascii="Times New Roman" w:hAnsi="Times New Roman" w:eastAsia="仿宋_GB2312"/>
          <w:sz w:val="32"/>
          <w:szCs w:val="32"/>
        </w:rPr>
        <w:t>Palmer K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Oates E W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Portney P R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 xml:space="preserve">Tightening </w:t>
      </w:r>
      <w:r>
        <w:rPr>
          <w:rFonts w:hint="eastAsia" w:ascii="Times New Roman" w:hAnsi="Times New Roman" w:eastAsia="仿宋_GB2312"/>
          <w:sz w:val="32"/>
          <w:szCs w:val="32"/>
        </w:rPr>
        <w:t>E</w:t>
      </w:r>
      <w:r>
        <w:rPr>
          <w:rFonts w:ascii="Times New Roman" w:hAnsi="Times New Roman" w:eastAsia="仿宋_GB2312"/>
          <w:sz w:val="32"/>
          <w:szCs w:val="32"/>
        </w:rPr>
        <w:t xml:space="preserve">nvironmental </w:t>
      </w:r>
      <w:r>
        <w:rPr>
          <w:rFonts w:hint="eastAsia" w:ascii="Times New Roman" w:hAnsi="Times New Roman" w:eastAsia="仿宋_GB2312"/>
          <w:sz w:val="32"/>
          <w:szCs w:val="32"/>
        </w:rPr>
        <w:t>S</w:t>
      </w:r>
      <w:r>
        <w:rPr>
          <w:rFonts w:ascii="Times New Roman" w:hAnsi="Times New Roman" w:eastAsia="仿宋_GB2312"/>
          <w:sz w:val="32"/>
          <w:szCs w:val="32"/>
        </w:rPr>
        <w:t xml:space="preserve">tandard: </w:t>
      </w:r>
      <w:r>
        <w:rPr>
          <w:rFonts w:hint="eastAsia" w:ascii="Times New Roman" w:hAnsi="Times New Roman" w:eastAsia="仿宋_GB2312"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 xml:space="preserve">he </w:t>
      </w:r>
      <w:r>
        <w:rPr>
          <w:rFonts w:hint="eastAsia" w:ascii="Times New Roman" w:hAnsi="Times New Roman" w:eastAsia="仿宋_GB2312"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enefit</w:t>
      </w:r>
      <w:r>
        <w:rPr>
          <w:rFonts w:hint="eastAsia" w:ascii="Times New Roman" w:hAnsi="Times New Roman" w:eastAsia="仿宋_GB2312"/>
          <w:sz w:val="32"/>
          <w:szCs w:val="32"/>
        </w:rPr>
        <w:t>－C</w:t>
      </w:r>
      <w:r>
        <w:rPr>
          <w:rFonts w:ascii="Times New Roman" w:hAnsi="Times New Roman" w:eastAsia="仿宋_GB2312"/>
          <w:sz w:val="32"/>
          <w:szCs w:val="32"/>
        </w:rPr>
        <w:t xml:space="preserve">ost or the </w:t>
      </w:r>
      <w:r>
        <w:rPr>
          <w:rFonts w:hint="eastAsia" w:ascii="Times New Roman" w:hAnsi="Times New Roman" w:eastAsia="仿宋_GB2312"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o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 xml:space="preserve">cost </w:t>
      </w:r>
      <w:r>
        <w:rPr>
          <w:rFonts w:hint="eastAsia" w:ascii="Times New Roman" w:hAnsi="Times New Roman" w:eastAsia="仿宋_GB2312"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aradigm</w:t>
      </w:r>
      <w:r>
        <w:rPr>
          <w:rFonts w:hint="eastAsia" w:ascii="Times New Roman" w:hAnsi="Times New Roman" w:eastAsia="仿宋_GB2312"/>
          <w:sz w:val="32"/>
          <w:szCs w:val="32"/>
        </w:rPr>
        <w:t>［</w:t>
      </w:r>
      <w:r>
        <w:rPr>
          <w:rFonts w:ascii="Times New Roman" w:hAnsi="Times New Roman" w:eastAsia="仿宋_GB2312"/>
          <w:sz w:val="32"/>
          <w:szCs w:val="32"/>
        </w:rPr>
        <w:t>J</w:t>
      </w:r>
      <w:r>
        <w:rPr>
          <w:rFonts w:hint="eastAsia" w:ascii="Times New Roman" w:hAnsi="Times New Roman" w:eastAsia="仿宋_GB2312"/>
          <w:sz w:val="32"/>
          <w:szCs w:val="32"/>
        </w:rPr>
        <w:t>］．</w:t>
      </w:r>
      <w:r>
        <w:rPr>
          <w:rFonts w:ascii="Times New Roman" w:hAnsi="Times New Roman" w:eastAsia="仿宋_GB2312"/>
          <w:i/>
          <w:sz w:val="32"/>
          <w:szCs w:val="32"/>
        </w:rPr>
        <w:t>Journal of Economic Perspectives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1995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9(4):97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118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</w:p>
    <w:p>
      <w:pPr>
        <w:adjustRightInd w:val="0"/>
        <w:snapToGrid w:val="0"/>
        <w:spacing w:line="540" w:lineRule="exact"/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（3）如有正文中未被引用，但对毕业论文（设计）具有参考和补充作用的文献，需录入附录中，标题为“参考书目”，字体、格式等要求同上。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（七）附录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中的插图、表格、公式、参考文献等的序号需与正文区分，另行编制，如编为“图1”、“表1”、“式（1）”、“文献[1]”等。“附录”两字间空2个汉字间隙，三号字，黑体，加粗，居中，单倍行距，段前24磅，段后18磅。附录的内容字体为宋体，五号（</w:t>
      </w:r>
      <w:r>
        <w:rPr>
          <w:rFonts w:hint="eastAsia" w:ascii="仿宋_GB2312" w:eastAsia="仿宋_GB2312"/>
          <w:kern w:val="0"/>
          <w:sz w:val="32"/>
          <w:szCs w:val="32"/>
        </w:rPr>
        <w:t>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体，10.5磅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），行间距为固定值20磅。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（八）致谢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“致谢”两字间空2个字符间隙，字体为黑体，三号字，加粗居中。单倍行距，段前24磅，段后18磅。正文部分首行缩进两个汉字符，小四号字，仿宋，行距20磅。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0B257A1F"/>
    <w:rsid w:val="1CC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autoRedefine/>
    <w:semiHidden/>
    <w:unhideWhenUsed/>
    <w:qFormat/>
    <w:uiPriority w:val="99"/>
  </w:style>
  <w:style w:type="paragraph" w:styleId="4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1831</Words>
  <Characters>10442</Characters>
  <Lines>87</Lines>
  <Paragraphs>24</Paragraphs>
  <TotalTime>36</TotalTime>
  <ScaleCrop>false</ScaleCrop>
  <LinksUpToDate>false</LinksUpToDate>
  <CharactersWithSpaces>12249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小刀</cp:lastModifiedBy>
  <dcterms:modified xsi:type="dcterms:W3CDTF">2024-04-16T04:36:19Z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BE3355B875AA4C9FB4DB6364844B9EF5_13</vt:lpwstr>
  </property>
</Properties>
</file>