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E88FD" w14:textId="77777777" w:rsidR="00BC3DFE" w:rsidRDefault="00BC3DFE" w:rsidP="00BC3DFE">
      <w:pPr>
        <w:widowControl/>
        <w:jc w:val="center"/>
        <w:textAlignment w:val="center"/>
        <w:rPr>
          <w:rFonts w:ascii="方正小标宋简体" w:eastAsia="方正小标宋简体" w:hAnsi="方正小标宋简体" w:cs="方正小标宋简体"/>
          <w:color w:val="000000"/>
          <w:kern w:val="0"/>
          <w:sz w:val="36"/>
          <w:szCs w:val="36"/>
          <w:lang w:bidi="ar"/>
        </w:rPr>
      </w:pPr>
    </w:p>
    <w:p w14:paraId="0A6A0DEE" w14:textId="77777777" w:rsidR="00BC3DFE" w:rsidRDefault="00BC3DFE" w:rsidP="00BC3DFE">
      <w:pPr>
        <w:widowControl/>
        <w:jc w:val="center"/>
        <w:textAlignment w:val="center"/>
        <w:rPr>
          <w:rFonts w:ascii="方正小标宋简体" w:eastAsia="方正小标宋简体" w:hAnsi="方正小标宋简体" w:cs="方正小标宋简体"/>
          <w:color w:val="000000"/>
          <w:kern w:val="0"/>
          <w:sz w:val="36"/>
          <w:szCs w:val="36"/>
          <w:lang w:bidi="ar"/>
        </w:rPr>
      </w:pPr>
    </w:p>
    <w:p w14:paraId="21A529E5" w14:textId="77777777" w:rsidR="00BC3DFE" w:rsidRDefault="00BC3DFE" w:rsidP="00BC3DFE">
      <w:pPr>
        <w:spacing w:afterLines="50" w:after="156" w:line="560" w:lineRule="exact"/>
        <w:jc w:val="center"/>
        <w:rPr>
          <w:rFonts w:ascii="Times New Roman" w:eastAsia="方正小标宋简体" w:hAnsi="Times New Roman"/>
          <w:b/>
          <w:sz w:val="52"/>
          <w:szCs w:val="52"/>
        </w:rPr>
      </w:pPr>
    </w:p>
    <w:p w14:paraId="58450624" w14:textId="679F8008" w:rsidR="00BC3DFE" w:rsidRPr="005A6CD9" w:rsidRDefault="00BC3DFE" w:rsidP="00BC3DFE">
      <w:pPr>
        <w:widowControl/>
        <w:adjustRightInd w:val="0"/>
        <w:snapToGrid w:val="0"/>
        <w:jc w:val="center"/>
        <w:textAlignment w:val="center"/>
        <w:rPr>
          <w:rFonts w:ascii="宋体" w:hAnsi="宋体" w:cs="方正小标宋简体"/>
          <w:b/>
          <w:bCs/>
          <w:color w:val="000000"/>
          <w:kern w:val="0"/>
          <w:sz w:val="44"/>
          <w:szCs w:val="44"/>
          <w:lang w:bidi="ar"/>
        </w:rPr>
      </w:pPr>
      <w:r w:rsidRPr="005A6CD9">
        <w:rPr>
          <w:rFonts w:ascii="宋体" w:hAnsi="宋体" w:cs="方正小标宋简体" w:hint="eastAsia"/>
          <w:b/>
          <w:bCs/>
          <w:color w:val="000000"/>
          <w:kern w:val="0"/>
          <w:sz w:val="44"/>
          <w:szCs w:val="44"/>
          <w:lang w:bidi="ar"/>
        </w:rPr>
        <w:t>学位授权点</w:t>
      </w:r>
      <w:r w:rsidR="005A6CD9" w:rsidRPr="005A6CD9">
        <w:rPr>
          <w:rFonts w:ascii="宋体" w:hAnsi="宋体" w:cs="方正小标宋简体" w:hint="eastAsia"/>
          <w:b/>
          <w:bCs/>
          <w:color w:val="000000"/>
          <w:kern w:val="0"/>
          <w:sz w:val="44"/>
          <w:szCs w:val="44"/>
          <w:lang w:bidi="ar"/>
        </w:rPr>
        <w:t>建设年度</w:t>
      </w:r>
      <w:r w:rsidRPr="005A6CD9">
        <w:rPr>
          <w:rFonts w:ascii="宋体" w:hAnsi="宋体" w:cs="方正小标宋简体" w:hint="eastAsia"/>
          <w:b/>
          <w:bCs/>
          <w:color w:val="000000"/>
          <w:kern w:val="0"/>
          <w:sz w:val="44"/>
          <w:szCs w:val="44"/>
          <w:lang w:bidi="ar"/>
        </w:rPr>
        <w:t>报告</w:t>
      </w:r>
    </w:p>
    <w:p w14:paraId="6B0965A6" w14:textId="56033537" w:rsidR="00BC3DFE" w:rsidRPr="005A6CD9" w:rsidRDefault="00BC3DFE" w:rsidP="00BC3DFE">
      <w:pPr>
        <w:spacing w:afterLines="50" w:after="156" w:line="560" w:lineRule="exact"/>
        <w:jc w:val="center"/>
        <w:rPr>
          <w:rFonts w:ascii="宋体" w:hAnsi="宋体"/>
          <w:b/>
          <w:sz w:val="32"/>
          <w:szCs w:val="32"/>
        </w:rPr>
      </w:pPr>
      <w:r w:rsidRPr="005A6CD9">
        <w:rPr>
          <w:rFonts w:ascii="宋体" w:hAnsi="宋体" w:hint="eastAsia"/>
          <w:b/>
          <w:sz w:val="32"/>
          <w:szCs w:val="32"/>
        </w:rPr>
        <w:t>（</w:t>
      </w:r>
      <w:r w:rsidR="005A6CD9" w:rsidRPr="005A6CD9">
        <w:rPr>
          <w:rFonts w:ascii="宋体" w:hAnsi="宋体" w:hint="eastAsia"/>
          <w:b/>
          <w:sz w:val="32"/>
          <w:szCs w:val="32"/>
        </w:rPr>
        <w:t>提纲</w:t>
      </w:r>
      <w:r w:rsidRPr="005A6CD9">
        <w:rPr>
          <w:rFonts w:ascii="宋体" w:hAnsi="宋体" w:hint="eastAsia"/>
          <w:b/>
          <w:sz w:val="32"/>
          <w:szCs w:val="32"/>
        </w:rPr>
        <w:t>）</w:t>
      </w:r>
    </w:p>
    <w:p w14:paraId="628D7196" w14:textId="77777777" w:rsidR="00BC3DFE" w:rsidRDefault="00BC3DFE" w:rsidP="00BC3DFE">
      <w:pPr>
        <w:spacing w:afterLines="50" w:after="156" w:line="560" w:lineRule="exact"/>
        <w:rPr>
          <w:rFonts w:ascii="Times New Roman" w:eastAsia="方正小标宋简体" w:hAnsi="Times New Roman"/>
          <w:b/>
          <w:sz w:val="44"/>
          <w:szCs w:val="44"/>
        </w:rPr>
      </w:pPr>
    </w:p>
    <w:p w14:paraId="674B7110" w14:textId="77777777" w:rsidR="00BC3DFE" w:rsidRDefault="00BC3DFE" w:rsidP="00BC3DFE">
      <w:pPr>
        <w:spacing w:afterLines="50" w:after="156" w:line="560" w:lineRule="exact"/>
        <w:jc w:val="center"/>
        <w:rPr>
          <w:rFonts w:ascii="Times New Roman" w:eastAsia="方正小标宋简体" w:hAnsi="Times New Roman"/>
          <w:b/>
          <w:sz w:val="44"/>
          <w:szCs w:val="44"/>
        </w:rPr>
      </w:pPr>
    </w:p>
    <w:tbl>
      <w:tblPr>
        <w:tblW w:w="5040" w:type="dxa"/>
        <w:tblInd w:w="1728" w:type="dxa"/>
        <w:tblBorders>
          <w:insideV w:val="single" w:sz="4" w:space="0" w:color="auto"/>
        </w:tblBorders>
        <w:tblLayout w:type="fixed"/>
        <w:tblLook w:val="04A0" w:firstRow="1" w:lastRow="0" w:firstColumn="1" w:lastColumn="0" w:noHBand="0" w:noVBand="1"/>
      </w:tblPr>
      <w:tblGrid>
        <w:gridCol w:w="2160"/>
        <w:gridCol w:w="2880"/>
      </w:tblGrid>
      <w:tr w:rsidR="00BC3DFE" w14:paraId="285954D8" w14:textId="77777777" w:rsidTr="007E1695">
        <w:tc>
          <w:tcPr>
            <w:tcW w:w="2160" w:type="dxa"/>
            <w:vMerge w:val="restart"/>
            <w:shd w:val="clear" w:color="auto" w:fill="auto"/>
            <w:vAlign w:val="center"/>
          </w:tcPr>
          <w:p w14:paraId="543D7064" w14:textId="77777777" w:rsidR="00BC3DFE" w:rsidRPr="00763A30" w:rsidRDefault="00BC3DFE" w:rsidP="007E1695">
            <w:pPr>
              <w:spacing w:line="200" w:lineRule="atLeast"/>
              <w:jc w:val="distribute"/>
              <w:rPr>
                <w:rFonts w:ascii="Times New Roman" w:eastAsia="楷体_GB2312" w:hAnsi="Times New Roman"/>
                <w:b/>
                <w:sz w:val="30"/>
                <w:szCs w:val="30"/>
              </w:rPr>
            </w:pPr>
            <w:r w:rsidRPr="00763A30">
              <w:rPr>
                <w:rFonts w:ascii="Times New Roman" w:eastAsia="楷体_GB2312" w:hAnsi="Times New Roman"/>
                <w:b/>
                <w:sz w:val="30"/>
                <w:szCs w:val="30"/>
              </w:rPr>
              <w:t>学位授予单位</w:t>
            </w:r>
          </w:p>
        </w:tc>
        <w:tc>
          <w:tcPr>
            <w:tcW w:w="2880" w:type="dxa"/>
            <w:tcBorders>
              <w:bottom w:val="single" w:sz="4" w:space="0" w:color="auto"/>
            </w:tcBorders>
            <w:shd w:val="clear" w:color="auto" w:fill="auto"/>
            <w:vAlign w:val="center"/>
          </w:tcPr>
          <w:p w14:paraId="540D96A7" w14:textId="542B5C16" w:rsidR="00BC3DFE" w:rsidRPr="00763A30" w:rsidRDefault="00BC3DFE" w:rsidP="007E1695">
            <w:pPr>
              <w:rPr>
                <w:rFonts w:ascii="Times New Roman" w:eastAsia="楷体_GB2312" w:hAnsi="Times New Roman"/>
                <w:b/>
                <w:sz w:val="30"/>
                <w:szCs w:val="30"/>
              </w:rPr>
            </w:pPr>
            <w:r w:rsidRPr="00763A30">
              <w:rPr>
                <w:rFonts w:ascii="Times New Roman" w:eastAsia="楷体_GB2312" w:hAnsi="Times New Roman"/>
                <w:b/>
                <w:sz w:val="30"/>
                <w:szCs w:val="30"/>
              </w:rPr>
              <w:t>名称：</w:t>
            </w:r>
            <w:r w:rsidR="007E6318">
              <w:rPr>
                <w:rFonts w:ascii="Times New Roman" w:eastAsia="楷体_GB2312" w:hAnsi="Times New Roman" w:hint="eastAsia"/>
                <w:b/>
                <w:sz w:val="30"/>
                <w:szCs w:val="30"/>
              </w:rPr>
              <w:t>兰州大学</w:t>
            </w:r>
          </w:p>
        </w:tc>
      </w:tr>
      <w:tr w:rsidR="00BC3DFE" w14:paraId="457339FB" w14:textId="77777777" w:rsidTr="007E1695">
        <w:tc>
          <w:tcPr>
            <w:tcW w:w="2160" w:type="dxa"/>
            <w:vMerge/>
            <w:shd w:val="clear" w:color="auto" w:fill="auto"/>
          </w:tcPr>
          <w:p w14:paraId="0618A396" w14:textId="77777777" w:rsidR="00BC3DFE" w:rsidRPr="00763A30" w:rsidRDefault="00BC3DFE" w:rsidP="007E1695">
            <w:pPr>
              <w:jc w:val="center"/>
              <w:rPr>
                <w:rFonts w:ascii="Times New Roman" w:eastAsia="楷体_GB2312" w:hAnsi="Times New Roman"/>
                <w:b/>
                <w:sz w:val="30"/>
                <w:szCs w:val="30"/>
              </w:rPr>
            </w:pPr>
          </w:p>
        </w:tc>
        <w:tc>
          <w:tcPr>
            <w:tcW w:w="2880" w:type="dxa"/>
            <w:tcBorders>
              <w:top w:val="single" w:sz="4" w:space="0" w:color="auto"/>
            </w:tcBorders>
            <w:shd w:val="clear" w:color="auto" w:fill="auto"/>
            <w:vAlign w:val="center"/>
          </w:tcPr>
          <w:p w14:paraId="7A485F0C" w14:textId="791ABAD0" w:rsidR="00BC3DFE" w:rsidRPr="00763A30" w:rsidRDefault="00BC3DFE" w:rsidP="007E1695">
            <w:pPr>
              <w:rPr>
                <w:rFonts w:ascii="Times New Roman" w:eastAsia="楷体_GB2312" w:hAnsi="Times New Roman"/>
                <w:b/>
                <w:sz w:val="30"/>
                <w:szCs w:val="30"/>
              </w:rPr>
            </w:pPr>
            <w:r w:rsidRPr="00763A30">
              <w:rPr>
                <w:rFonts w:ascii="Times New Roman" w:eastAsia="楷体_GB2312" w:hAnsi="Times New Roman"/>
                <w:b/>
                <w:sz w:val="30"/>
                <w:szCs w:val="30"/>
              </w:rPr>
              <w:t>代码：</w:t>
            </w:r>
            <w:r w:rsidR="007E6318">
              <w:rPr>
                <w:rFonts w:ascii="Times New Roman" w:eastAsia="楷体_GB2312" w:hAnsi="Times New Roman"/>
                <w:b/>
                <w:sz w:val="30"/>
                <w:szCs w:val="30"/>
              </w:rPr>
              <w:t>10730</w:t>
            </w:r>
          </w:p>
        </w:tc>
      </w:tr>
    </w:tbl>
    <w:p w14:paraId="70843E4D" w14:textId="77777777" w:rsidR="00BC3DFE" w:rsidRDefault="00BC3DFE" w:rsidP="00BC3DFE">
      <w:pPr>
        <w:spacing w:line="720" w:lineRule="auto"/>
        <w:jc w:val="center"/>
        <w:rPr>
          <w:rFonts w:ascii="Times New Roman" w:eastAsia="楷体_GB2312" w:hAnsi="Times New Roman"/>
          <w:b/>
          <w:sz w:val="30"/>
          <w:szCs w:val="30"/>
        </w:rPr>
      </w:pPr>
    </w:p>
    <w:tbl>
      <w:tblPr>
        <w:tblW w:w="5040" w:type="dxa"/>
        <w:tblInd w:w="1728" w:type="dxa"/>
        <w:tblBorders>
          <w:insideV w:val="single" w:sz="4" w:space="0" w:color="auto"/>
        </w:tblBorders>
        <w:tblLayout w:type="fixed"/>
        <w:tblLook w:val="04A0" w:firstRow="1" w:lastRow="0" w:firstColumn="1" w:lastColumn="0" w:noHBand="0" w:noVBand="1"/>
      </w:tblPr>
      <w:tblGrid>
        <w:gridCol w:w="2160"/>
        <w:gridCol w:w="2880"/>
      </w:tblGrid>
      <w:tr w:rsidR="00BC3DFE" w14:paraId="6B8CC369" w14:textId="77777777" w:rsidTr="007E1695">
        <w:tc>
          <w:tcPr>
            <w:tcW w:w="2160" w:type="dxa"/>
            <w:vMerge w:val="restart"/>
            <w:shd w:val="clear" w:color="auto" w:fill="auto"/>
            <w:vAlign w:val="center"/>
          </w:tcPr>
          <w:p w14:paraId="1C57144C" w14:textId="579E18DB" w:rsidR="00BC3DFE" w:rsidRPr="00763A30" w:rsidRDefault="005A6CD9" w:rsidP="007E1695">
            <w:pPr>
              <w:jc w:val="distribute"/>
              <w:rPr>
                <w:rFonts w:ascii="Times New Roman" w:eastAsia="楷体_GB2312" w:hAnsi="Times New Roman"/>
                <w:b/>
                <w:sz w:val="30"/>
                <w:szCs w:val="30"/>
              </w:rPr>
            </w:pPr>
            <w:r>
              <w:rPr>
                <w:rFonts w:ascii="Times New Roman" w:eastAsia="楷体_GB2312" w:hAnsi="Times New Roman" w:hint="eastAsia"/>
                <w:b/>
                <w:sz w:val="30"/>
                <w:szCs w:val="30"/>
              </w:rPr>
              <w:t>学院</w:t>
            </w:r>
          </w:p>
          <w:p w14:paraId="53B2790E" w14:textId="30A866CB" w:rsidR="00BC3DFE" w:rsidRPr="00763A30" w:rsidRDefault="00BC3DFE" w:rsidP="007E1695">
            <w:pPr>
              <w:jc w:val="distribute"/>
              <w:rPr>
                <w:rFonts w:ascii="Times New Roman" w:eastAsia="楷体_GB2312" w:hAnsi="Times New Roman"/>
                <w:b/>
                <w:sz w:val="30"/>
                <w:szCs w:val="30"/>
              </w:rPr>
            </w:pPr>
            <w:r w:rsidRPr="00763A30">
              <w:rPr>
                <w:rFonts w:ascii="Times New Roman" w:eastAsia="楷体_GB2312" w:hAnsi="Times New Roman"/>
                <w:b/>
                <w:sz w:val="30"/>
                <w:szCs w:val="30"/>
              </w:rPr>
              <w:t>（</w:t>
            </w:r>
            <w:r w:rsidR="005A6CD9">
              <w:rPr>
                <w:rFonts w:ascii="Times New Roman" w:eastAsia="楷体_GB2312" w:hAnsi="Times New Roman" w:hint="eastAsia"/>
                <w:b/>
                <w:sz w:val="30"/>
                <w:szCs w:val="30"/>
              </w:rPr>
              <w:t>公章</w:t>
            </w:r>
            <w:r w:rsidRPr="00763A30">
              <w:rPr>
                <w:rFonts w:ascii="Times New Roman" w:eastAsia="楷体_GB2312" w:hAnsi="Times New Roman"/>
                <w:b/>
                <w:sz w:val="30"/>
                <w:szCs w:val="30"/>
              </w:rPr>
              <w:t>）</w:t>
            </w:r>
          </w:p>
        </w:tc>
        <w:tc>
          <w:tcPr>
            <w:tcW w:w="2880" w:type="dxa"/>
            <w:tcBorders>
              <w:bottom w:val="single" w:sz="4" w:space="0" w:color="auto"/>
            </w:tcBorders>
            <w:shd w:val="clear" w:color="auto" w:fill="auto"/>
            <w:vAlign w:val="center"/>
          </w:tcPr>
          <w:p w14:paraId="00DAF8F0" w14:textId="5F2EA98F" w:rsidR="00BC3DFE" w:rsidRPr="00763A30" w:rsidRDefault="005A6CD9" w:rsidP="007E1695">
            <w:pPr>
              <w:rPr>
                <w:rFonts w:ascii="Times New Roman" w:eastAsia="楷体_GB2312" w:hAnsi="Times New Roman"/>
                <w:b/>
                <w:sz w:val="30"/>
                <w:szCs w:val="30"/>
              </w:rPr>
            </w:pPr>
            <w:r>
              <w:rPr>
                <w:rFonts w:ascii="Times New Roman" w:eastAsia="楷体_GB2312" w:hAnsi="Times New Roman" w:hint="eastAsia"/>
                <w:b/>
                <w:sz w:val="30"/>
                <w:szCs w:val="30"/>
              </w:rPr>
              <w:t>学位点名称</w:t>
            </w:r>
            <w:r w:rsidR="00BC3DFE" w:rsidRPr="00763A30">
              <w:rPr>
                <w:rFonts w:ascii="Times New Roman" w:eastAsia="楷体_GB2312" w:hAnsi="Times New Roman"/>
                <w:b/>
                <w:sz w:val="30"/>
                <w:szCs w:val="30"/>
              </w:rPr>
              <w:t>：</w:t>
            </w:r>
            <w:r w:rsidR="007E6318" w:rsidRPr="007E6318">
              <w:rPr>
                <w:rFonts w:ascii="Times New Roman" w:eastAsia="楷体_GB2312" w:hAnsi="Times New Roman" w:hint="eastAsia"/>
                <w:b/>
                <w:sz w:val="24"/>
                <w:szCs w:val="24"/>
              </w:rPr>
              <w:t>化学工程与技术</w:t>
            </w:r>
          </w:p>
        </w:tc>
      </w:tr>
      <w:tr w:rsidR="00BC3DFE" w14:paraId="74D5A707" w14:textId="77777777" w:rsidTr="007E1695">
        <w:tc>
          <w:tcPr>
            <w:tcW w:w="2160" w:type="dxa"/>
            <w:vMerge/>
            <w:shd w:val="clear" w:color="auto" w:fill="auto"/>
          </w:tcPr>
          <w:p w14:paraId="12318424" w14:textId="77777777" w:rsidR="00BC3DFE" w:rsidRPr="00763A30" w:rsidRDefault="00BC3DFE" w:rsidP="007E1695">
            <w:pPr>
              <w:jc w:val="center"/>
              <w:rPr>
                <w:rFonts w:ascii="Times New Roman" w:eastAsia="楷体_GB2312" w:hAnsi="Times New Roman"/>
                <w:b/>
                <w:sz w:val="30"/>
                <w:szCs w:val="30"/>
              </w:rPr>
            </w:pPr>
          </w:p>
        </w:tc>
        <w:tc>
          <w:tcPr>
            <w:tcW w:w="2880" w:type="dxa"/>
            <w:tcBorders>
              <w:top w:val="single" w:sz="4" w:space="0" w:color="auto"/>
            </w:tcBorders>
            <w:shd w:val="clear" w:color="auto" w:fill="auto"/>
            <w:vAlign w:val="center"/>
          </w:tcPr>
          <w:p w14:paraId="10A714CD" w14:textId="5E8B5A34" w:rsidR="00BC3DFE" w:rsidRPr="00763A30" w:rsidRDefault="00BC3DFE" w:rsidP="007E1695">
            <w:pPr>
              <w:rPr>
                <w:rFonts w:ascii="Times New Roman" w:eastAsia="楷体_GB2312" w:hAnsi="Times New Roman"/>
                <w:b/>
                <w:sz w:val="30"/>
                <w:szCs w:val="30"/>
              </w:rPr>
            </w:pPr>
            <w:r w:rsidRPr="00763A30">
              <w:rPr>
                <w:rFonts w:ascii="Times New Roman" w:eastAsia="楷体_GB2312" w:hAnsi="Times New Roman"/>
                <w:b/>
                <w:sz w:val="30"/>
                <w:szCs w:val="30"/>
              </w:rPr>
              <w:t>代码：</w:t>
            </w:r>
            <w:r w:rsidR="007E6318">
              <w:rPr>
                <w:rFonts w:ascii="Times New Roman" w:eastAsia="楷体_GB2312" w:hAnsi="Times New Roman" w:hint="eastAsia"/>
                <w:b/>
                <w:sz w:val="30"/>
                <w:szCs w:val="30"/>
              </w:rPr>
              <w:t>0</w:t>
            </w:r>
            <w:r w:rsidR="007E6318">
              <w:rPr>
                <w:rFonts w:ascii="Times New Roman" w:eastAsia="楷体_GB2312" w:hAnsi="Times New Roman"/>
                <w:b/>
                <w:sz w:val="30"/>
                <w:szCs w:val="30"/>
              </w:rPr>
              <w:t>817</w:t>
            </w:r>
          </w:p>
        </w:tc>
      </w:tr>
    </w:tbl>
    <w:p w14:paraId="4375BE57" w14:textId="77777777" w:rsidR="00BC3DFE" w:rsidRDefault="00BC3DFE" w:rsidP="00BC3DFE">
      <w:pPr>
        <w:spacing w:line="720" w:lineRule="auto"/>
        <w:jc w:val="center"/>
        <w:rPr>
          <w:rFonts w:ascii="Times New Roman" w:eastAsia="楷体_GB2312" w:hAnsi="Times New Roman"/>
          <w:b/>
          <w:sz w:val="30"/>
          <w:szCs w:val="30"/>
        </w:rPr>
      </w:pPr>
    </w:p>
    <w:tbl>
      <w:tblPr>
        <w:tblW w:w="5040" w:type="dxa"/>
        <w:tblInd w:w="1728" w:type="dxa"/>
        <w:tblBorders>
          <w:insideV w:val="single" w:sz="4" w:space="0" w:color="auto"/>
        </w:tblBorders>
        <w:tblLayout w:type="fixed"/>
        <w:tblLook w:val="04A0" w:firstRow="1" w:lastRow="0" w:firstColumn="1" w:lastColumn="0" w:noHBand="0" w:noVBand="1"/>
      </w:tblPr>
      <w:tblGrid>
        <w:gridCol w:w="2160"/>
        <w:gridCol w:w="2880"/>
      </w:tblGrid>
      <w:tr w:rsidR="00BC3DFE" w14:paraId="15F60611" w14:textId="77777777" w:rsidTr="007E1695">
        <w:tc>
          <w:tcPr>
            <w:tcW w:w="2160" w:type="dxa"/>
            <w:vMerge w:val="restart"/>
            <w:shd w:val="clear" w:color="auto" w:fill="auto"/>
            <w:vAlign w:val="center"/>
          </w:tcPr>
          <w:p w14:paraId="1713E0C1" w14:textId="77777777" w:rsidR="00BC3DFE" w:rsidRPr="00763A30" w:rsidRDefault="00BC3DFE" w:rsidP="007E1695">
            <w:pPr>
              <w:jc w:val="distribute"/>
              <w:rPr>
                <w:rFonts w:ascii="Times New Roman" w:eastAsia="楷体_GB2312" w:hAnsi="Times New Roman"/>
                <w:b/>
                <w:sz w:val="30"/>
                <w:szCs w:val="30"/>
              </w:rPr>
            </w:pPr>
            <w:r w:rsidRPr="00763A30">
              <w:rPr>
                <w:rFonts w:ascii="Times New Roman" w:eastAsia="楷体_GB2312" w:hAnsi="Times New Roman"/>
                <w:b/>
                <w:sz w:val="30"/>
                <w:szCs w:val="30"/>
              </w:rPr>
              <w:t>授权级别</w:t>
            </w:r>
          </w:p>
        </w:tc>
        <w:tc>
          <w:tcPr>
            <w:tcW w:w="2880" w:type="dxa"/>
            <w:tcBorders>
              <w:bottom w:val="single" w:sz="4" w:space="0" w:color="auto"/>
            </w:tcBorders>
            <w:shd w:val="clear" w:color="auto" w:fill="auto"/>
            <w:vAlign w:val="center"/>
          </w:tcPr>
          <w:p w14:paraId="70A21B16" w14:textId="77777777" w:rsidR="00BC3DFE" w:rsidRPr="00763A30" w:rsidRDefault="00BC3DFE" w:rsidP="007E1695">
            <w:pPr>
              <w:rPr>
                <w:rFonts w:ascii="Times New Roman" w:eastAsia="楷体_GB2312" w:hAnsi="Times New Roman"/>
                <w:b/>
                <w:sz w:val="30"/>
                <w:szCs w:val="30"/>
              </w:rPr>
            </w:pPr>
            <w:r w:rsidRPr="00763A30">
              <w:rPr>
                <w:rFonts w:ascii="Times New Roman" w:eastAsia="楷体_GB2312" w:hAnsi="Times New Roman"/>
                <w:b/>
                <w:sz w:val="30"/>
                <w:szCs w:val="30"/>
              </w:rPr>
              <w:t xml:space="preserve">□  </w:t>
            </w:r>
            <w:r w:rsidRPr="00763A30">
              <w:rPr>
                <w:rFonts w:ascii="Times New Roman" w:eastAsia="楷体_GB2312" w:hAnsi="Times New Roman"/>
                <w:b/>
                <w:sz w:val="30"/>
                <w:szCs w:val="30"/>
              </w:rPr>
              <w:t>博</w:t>
            </w:r>
            <w:r w:rsidRPr="00763A30">
              <w:rPr>
                <w:rFonts w:ascii="Times New Roman" w:eastAsia="楷体_GB2312" w:hAnsi="Times New Roman"/>
                <w:b/>
                <w:sz w:val="30"/>
                <w:szCs w:val="30"/>
              </w:rPr>
              <w:t xml:space="preserve">  </w:t>
            </w:r>
            <w:r w:rsidRPr="00763A30">
              <w:rPr>
                <w:rFonts w:ascii="Times New Roman" w:eastAsia="楷体_GB2312" w:hAnsi="Times New Roman"/>
                <w:b/>
                <w:sz w:val="30"/>
                <w:szCs w:val="30"/>
              </w:rPr>
              <w:t>士</w:t>
            </w:r>
          </w:p>
        </w:tc>
      </w:tr>
      <w:tr w:rsidR="00BC3DFE" w14:paraId="17A6E44A" w14:textId="77777777" w:rsidTr="007E1695">
        <w:tc>
          <w:tcPr>
            <w:tcW w:w="2160" w:type="dxa"/>
            <w:vMerge/>
            <w:shd w:val="clear" w:color="auto" w:fill="auto"/>
          </w:tcPr>
          <w:p w14:paraId="1A538362" w14:textId="77777777" w:rsidR="00BC3DFE" w:rsidRPr="00763A30" w:rsidRDefault="00BC3DFE" w:rsidP="007E1695">
            <w:pPr>
              <w:jc w:val="center"/>
              <w:rPr>
                <w:rFonts w:ascii="Times New Roman" w:eastAsia="楷体_GB2312" w:hAnsi="Times New Roman"/>
                <w:b/>
                <w:sz w:val="30"/>
                <w:szCs w:val="30"/>
              </w:rPr>
            </w:pPr>
          </w:p>
        </w:tc>
        <w:tc>
          <w:tcPr>
            <w:tcW w:w="2880" w:type="dxa"/>
            <w:tcBorders>
              <w:top w:val="single" w:sz="4" w:space="0" w:color="auto"/>
            </w:tcBorders>
            <w:shd w:val="clear" w:color="auto" w:fill="auto"/>
            <w:vAlign w:val="center"/>
          </w:tcPr>
          <w:p w14:paraId="10E40BD7" w14:textId="1A6AF445" w:rsidR="00BC3DFE" w:rsidRPr="00763A30" w:rsidRDefault="007E6318" w:rsidP="007E1695">
            <w:pPr>
              <w:rPr>
                <w:rFonts w:ascii="Times New Roman" w:eastAsia="楷体_GB2312" w:hAnsi="Times New Roman"/>
                <w:b/>
                <w:sz w:val="30"/>
                <w:szCs w:val="30"/>
              </w:rPr>
            </w:pPr>
            <w:r>
              <w:rPr>
                <w:rFonts w:ascii="仿宋_GB2312" w:eastAsia="仿宋_GB2312" w:hAnsi="Times New Roman" w:hint="eastAsia"/>
                <w:b/>
                <w:sz w:val="30"/>
                <w:szCs w:val="30"/>
              </w:rPr>
              <w:t>■</w:t>
            </w:r>
            <w:r w:rsidR="00BC3DFE" w:rsidRPr="00763A30">
              <w:rPr>
                <w:rFonts w:ascii="Times New Roman" w:eastAsia="楷体_GB2312" w:hAnsi="Times New Roman"/>
                <w:b/>
                <w:sz w:val="30"/>
                <w:szCs w:val="30"/>
              </w:rPr>
              <w:t xml:space="preserve">  </w:t>
            </w:r>
            <w:r w:rsidR="00BC3DFE" w:rsidRPr="00763A30">
              <w:rPr>
                <w:rFonts w:ascii="Times New Roman" w:eastAsia="楷体_GB2312" w:hAnsi="Times New Roman"/>
                <w:b/>
                <w:sz w:val="30"/>
                <w:szCs w:val="30"/>
              </w:rPr>
              <w:t>硕</w:t>
            </w:r>
            <w:r w:rsidR="00BC3DFE" w:rsidRPr="00763A30">
              <w:rPr>
                <w:rFonts w:ascii="Times New Roman" w:eastAsia="楷体_GB2312" w:hAnsi="Times New Roman"/>
                <w:b/>
                <w:sz w:val="30"/>
                <w:szCs w:val="30"/>
              </w:rPr>
              <w:t xml:space="preserve">  </w:t>
            </w:r>
            <w:r w:rsidR="00BC3DFE" w:rsidRPr="00763A30">
              <w:rPr>
                <w:rFonts w:ascii="Times New Roman" w:eastAsia="楷体_GB2312" w:hAnsi="Times New Roman"/>
                <w:b/>
                <w:sz w:val="30"/>
                <w:szCs w:val="30"/>
              </w:rPr>
              <w:t>士</w:t>
            </w:r>
          </w:p>
        </w:tc>
      </w:tr>
    </w:tbl>
    <w:p w14:paraId="7890B2A9" w14:textId="77777777" w:rsidR="00BC3DFE" w:rsidRDefault="00BC3DFE" w:rsidP="00BC3DFE">
      <w:pPr>
        <w:rPr>
          <w:rFonts w:ascii="Times New Roman" w:eastAsia="楷体_GB2312" w:hAnsi="Times New Roman"/>
          <w:b/>
          <w:sz w:val="30"/>
          <w:szCs w:val="30"/>
        </w:rPr>
      </w:pPr>
    </w:p>
    <w:p w14:paraId="6222FE0B" w14:textId="77777777" w:rsidR="00BC3DFE" w:rsidRDefault="00BC3DFE" w:rsidP="00BC3DFE">
      <w:pPr>
        <w:jc w:val="center"/>
        <w:rPr>
          <w:rFonts w:ascii="Times New Roman" w:eastAsia="楷体_GB2312" w:hAnsi="Times New Roman"/>
          <w:b/>
          <w:sz w:val="30"/>
          <w:szCs w:val="30"/>
        </w:rPr>
      </w:pPr>
    </w:p>
    <w:p w14:paraId="7378E78D" w14:textId="069697F5" w:rsidR="00BC3DFE" w:rsidRDefault="00BC3DFE" w:rsidP="00BC3DFE">
      <w:pPr>
        <w:jc w:val="center"/>
        <w:rPr>
          <w:rFonts w:ascii="Times New Roman" w:eastAsia="楷体_GB2312" w:hAnsi="Times New Roman"/>
          <w:b/>
          <w:sz w:val="30"/>
          <w:szCs w:val="30"/>
        </w:rPr>
      </w:pPr>
      <w:r>
        <w:rPr>
          <w:rFonts w:ascii="Times New Roman" w:eastAsia="楷体_GB2312" w:hAnsi="Times New Roman"/>
          <w:b/>
          <w:sz w:val="30"/>
          <w:szCs w:val="30"/>
        </w:rPr>
        <w:t>20</w:t>
      </w:r>
      <w:r>
        <w:rPr>
          <w:rFonts w:ascii="Times New Roman" w:eastAsia="楷体_GB2312" w:hAnsi="Times New Roman" w:hint="eastAsia"/>
          <w:b/>
          <w:sz w:val="30"/>
          <w:szCs w:val="30"/>
        </w:rPr>
        <w:t>2</w:t>
      </w:r>
      <w:r w:rsidR="00C424E1">
        <w:rPr>
          <w:rFonts w:ascii="Times New Roman" w:eastAsia="楷体_GB2312" w:hAnsi="Times New Roman" w:hint="eastAsia"/>
          <w:b/>
          <w:sz w:val="30"/>
          <w:szCs w:val="30"/>
        </w:rPr>
        <w:t>4</w:t>
      </w:r>
      <w:r>
        <w:rPr>
          <w:rFonts w:ascii="Times New Roman" w:eastAsia="楷体_GB2312" w:hAnsi="Times New Roman"/>
          <w:b/>
          <w:sz w:val="30"/>
          <w:szCs w:val="30"/>
        </w:rPr>
        <w:t>年</w:t>
      </w:r>
      <w:r w:rsidR="005A6CD9">
        <w:rPr>
          <w:rFonts w:ascii="Times New Roman" w:eastAsia="楷体_GB2312" w:hAnsi="Times New Roman"/>
          <w:b/>
          <w:sz w:val="30"/>
          <w:szCs w:val="30"/>
        </w:rPr>
        <w:t>03</w:t>
      </w:r>
      <w:r>
        <w:rPr>
          <w:rFonts w:ascii="Times New Roman" w:eastAsia="楷体_GB2312" w:hAnsi="Times New Roman"/>
          <w:b/>
          <w:sz w:val="30"/>
          <w:szCs w:val="30"/>
        </w:rPr>
        <w:t>月</w:t>
      </w:r>
      <w:r w:rsidR="00397D4F">
        <w:rPr>
          <w:rFonts w:ascii="Times New Roman" w:eastAsia="楷体_GB2312" w:hAnsi="Times New Roman"/>
          <w:b/>
          <w:sz w:val="30"/>
          <w:szCs w:val="30"/>
        </w:rPr>
        <w:t>03</w:t>
      </w:r>
      <w:r>
        <w:rPr>
          <w:rFonts w:ascii="Times New Roman" w:eastAsia="楷体_GB2312" w:hAnsi="Times New Roman"/>
          <w:b/>
          <w:sz w:val="30"/>
          <w:szCs w:val="30"/>
        </w:rPr>
        <w:t xml:space="preserve"> </w:t>
      </w:r>
      <w:r>
        <w:rPr>
          <w:rFonts w:ascii="Times New Roman" w:eastAsia="楷体_GB2312" w:hAnsi="Times New Roman"/>
          <w:b/>
          <w:sz w:val="30"/>
          <w:szCs w:val="30"/>
        </w:rPr>
        <w:t>日</w:t>
      </w:r>
    </w:p>
    <w:p w14:paraId="0057FA39" w14:textId="77777777" w:rsidR="00BC3DFE" w:rsidRDefault="00BC3DFE" w:rsidP="00BC3DFE">
      <w:pPr>
        <w:spacing w:afterLines="50" w:after="156" w:line="400" w:lineRule="exact"/>
        <w:jc w:val="center"/>
        <w:rPr>
          <w:rFonts w:ascii="Times New Roman" w:eastAsia="楷体_GB2312" w:hAnsi="Times New Roman"/>
          <w:b/>
          <w:szCs w:val="32"/>
        </w:rPr>
        <w:sectPr w:rsidR="00BC3DFE" w:rsidSect="00DD502C">
          <w:pgSz w:w="11906" w:h="16838"/>
          <w:pgMar w:top="1440" w:right="1800" w:bottom="1440" w:left="1800" w:header="851" w:footer="992" w:gutter="0"/>
          <w:pgNumType w:fmt="numberInDash"/>
          <w:cols w:space="425"/>
          <w:docGrid w:type="lines" w:linePitch="312"/>
        </w:sectPr>
      </w:pPr>
    </w:p>
    <w:p w14:paraId="2F205E51" w14:textId="61A7026E" w:rsidR="005A6CD9" w:rsidRPr="006208B6" w:rsidRDefault="005A6CD9" w:rsidP="005A6CD9">
      <w:pPr>
        <w:spacing w:line="540" w:lineRule="exact"/>
        <w:rPr>
          <w:rFonts w:ascii="Times New Roman" w:eastAsia="楷体_GB2312" w:hAnsi="Times New Roman"/>
          <w:b/>
          <w:sz w:val="32"/>
          <w:szCs w:val="32"/>
        </w:rPr>
      </w:pPr>
      <w:r w:rsidRPr="006208B6">
        <w:rPr>
          <w:rStyle w:val="fontstyle01"/>
          <w:rFonts w:hint="default"/>
          <w:sz w:val="32"/>
          <w:szCs w:val="32"/>
        </w:rPr>
        <w:lastRenderedPageBreak/>
        <w:t>一、总体概况</w:t>
      </w:r>
      <w:r w:rsidRPr="006208B6">
        <w:rPr>
          <w:rFonts w:ascii="黑体" w:eastAsia="黑体" w:hAnsi="黑体" w:hint="eastAsia"/>
          <w:color w:val="000000"/>
          <w:sz w:val="32"/>
          <w:szCs w:val="32"/>
        </w:rPr>
        <w:br/>
      </w:r>
      <w:r w:rsidRPr="006208B6">
        <w:rPr>
          <w:rStyle w:val="fontstyle11"/>
          <w:rFonts w:hint="default"/>
          <w:color w:val="auto"/>
        </w:rPr>
        <w:t>学位授权点基本情况，包括研究生招生、在读、毕业、学位授予及就业基本状况，研究生导师状况（总体规模、队伍结构）。</w:t>
      </w:r>
    </w:p>
    <w:p w14:paraId="6341D623" w14:textId="6A02DE46" w:rsidR="001C4304" w:rsidRPr="006208B6" w:rsidRDefault="001C4304" w:rsidP="001C4304">
      <w:pPr>
        <w:pStyle w:val="3"/>
        <w:rPr>
          <w:rStyle w:val="fontstyle11"/>
          <w:rFonts w:ascii="宋体" w:eastAsia="宋体" w:hAnsi="宋体" w:hint="default"/>
          <w:color w:val="auto"/>
          <w:sz w:val="28"/>
          <w:szCs w:val="28"/>
        </w:rPr>
      </w:pPr>
      <w:r w:rsidRPr="006208B6">
        <w:rPr>
          <w:rStyle w:val="fontstyle11"/>
          <w:rFonts w:ascii="宋体" w:eastAsia="宋体" w:hAnsi="宋体" w:hint="default"/>
          <w:color w:val="auto"/>
          <w:sz w:val="28"/>
          <w:szCs w:val="28"/>
        </w:rPr>
        <w:t>1.1 学位授权点基本情况</w:t>
      </w:r>
    </w:p>
    <w:p w14:paraId="46F54A4E" w14:textId="48BE421E" w:rsidR="00A556AD" w:rsidRPr="006208B6" w:rsidRDefault="00A556AD" w:rsidP="00A556AD">
      <w:pPr>
        <w:spacing w:line="360" w:lineRule="auto"/>
        <w:ind w:firstLineChars="200" w:firstLine="560"/>
        <w:rPr>
          <w:rFonts w:ascii="宋体" w:hAnsi="宋体"/>
          <w:sz w:val="28"/>
          <w:szCs w:val="28"/>
        </w:rPr>
      </w:pPr>
      <w:r w:rsidRPr="006208B6">
        <w:rPr>
          <w:rFonts w:ascii="宋体" w:hAnsi="宋体" w:hint="eastAsia"/>
          <w:sz w:val="28"/>
          <w:szCs w:val="28"/>
        </w:rPr>
        <w:t>化学工程与技术学科依托</w:t>
      </w:r>
      <w:r w:rsidRPr="006208B6">
        <w:rPr>
          <w:rFonts w:ascii="宋体" w:hAnsi="宋体"/>
          <w:sz w:val="28"/>
          <w:szCs w:val="28"/>
        </w:rPr>
        <w:t>兰州大学化学化工学院</w:t>
      </w:r>
      <w:r w:rsidRPr="006208B6">
        <w:rPr>
          <w:rFonts w:ascii="宋体" w:hAnsi="宋体" w:hint="eastAsia"/>
          <w:sz w:val="28"/>
          <w:szCs w:val="28"/>
        </w:rPr>
        <w:t>而设立。化学化工学院的</w:t>
      </w:r>
      <w:r w:rsidRPr="006208B6">
        <w:rPr>
          <w:rFonts w:ascii="宋体" w:hAnsi="宋体"/>
          <w:sz w:val="28"/>
          <w:szCs w:val="28"/>
        </w:rPr>
        <w:t>前身是1946年秋成立的国立兰州大学化学系，1998年重组为化学化工学院。目前</w:t>
      </w:r>
      <w:r w:rsidRPr="006208B6">
        <w:rPr>
          <w:rFonts w:ascii="宋体" w:hAnsi="宋体" w:hint="eastAsia"/>
          <w:sz w:val="28"/>
          <w:szCs w:val="28"/>
        </w:rPr>
        <w:t>，</w:t>
      </w:r>
      <w:r w:rsidRPr="006208B6">
        <w:rPr>
          <w:rFonts w:ascii="宋体" w:hAnsi="宋体"/>
          <w:sz w:val="28"/>
          <w:szCs w:val="28"/>
        </w:rPr>
        <w:t>由功能有机分子化学国家重点实验室、</w:t>
      </w:r>
      <w:r w:rsidR="00584FF2" w:rsidRPr="006208B6">
        <w:rPr>
          <w:rFonts w:ascii="宋体" w:hAnsi="宋体" w:hint="eastAsia"/>
          <w:sz w:val="28"/>
          <w:szCs w:val="28"/>
        </w:rPr>
        <w:t>有色金属催化剂开发国家地方联合工程实验室、</w:t>
      </w:r>
      <w:r w:rsidRPr="006208B6">
        <w:rPr>
          <w:rFonts w:ascii="宋体" w:hAnsi="宋体"/>
          <w:sz w:val="28"/>
          <w:szCs w:val="28"/>
        </w:rPr>
        <w:t>甘肃省有色金属化学与资源利用重点实验室、甘肃省化工催化工程实验室、化学系、应用化学与精细化工系、大学化学实验教学中心、分析测试中心以及15个研究所组成。同时拥有兰州大学—金川公司金属化合物联合实验室和兰州大学—兰州石油化工公司石油化工延伸产业联合实验室。</w:t>
      </w:r>
    </w:p>
    <w:p w14:paraId="4B306B5A" w14:textId="785C19B8" w:rsidR="00A556AD" w:rsidRPr="006208B6" w:rsidRDefault="00A556AD" w:rsidP="00A556AD">
      <w:pPr>
        <w:spacing w:line="360" w:lineRule="auto"/>
        <w:ind w:firstLineChars="200" w:firstLine="560"/>
        <w:rPr>
          <w:rFonts w:ascii="宋体" w:hAnsi="宋体"/>
          <w:sz w:val="28"/>
          <w:szCs w:val="28"/>
        </w:rPr>
      </w:pPr>
      <w:r w:rsidRPr="006208B6">
        <w:rPr>
          <w:rFonts w:ascii="宋体" w:hAnsi="宋体" w:hint="eastAsia"/>
          <w:sz w:val="28"/>
          <w:szCs w:val="28"/>
        </w:rPr>
        <w:t>化学工程与技术学科是</w:t>
      </w:r>
      <w:r w:rsidRPr="006208B6">
        <w:rPr>
          <w:rFonts w:ascii="宋体" w:hAnsi="宋体"/>
          <w:sz w:val="28"/>
          <w:szCs w:val="28"/>
        </w:rPr>
        <w:t>拥有</w:t>
      </w:r>
      <w:r w:rsidRPr="006208B6">
        <w:rPr>
          <w:rFonts w:ascii="宋体" w:hAnsi="宋体" w:hint="eastAsia"/>
          <w:sz w:val="28"/>
          <w:szCs w:val="28"/>
        </w:rPr>
        <w:t>工学</w:t>
      </w:r>
      <w:r w:rsidRPr="006208B6">
        <w:rPr>
          <w:rFonts w:ascii="宋体" w:hAnsi="宋体"/>
          <w:sz w:val="28"/>
          <w:szCs w:val="28"/>
        </w:rPr>
        <w:t>学士、硕士学位授权</w:t>
      </w:r>
      <w:r w:rsidRPr="006208B6">
        <w:rPr>
          <w:rFonts w:ascii="宋体" w:hAnsi="宋体" w:hint="eastAsia"/>
          <w:sz w:val="28"/>
          <w:szCs w:val="28"/>
        </w:rPr>
        <w:t>的</w:t>
      </w:r>
      <w:r w:rsidRPr="006208B6">
        <w:rPr>
          <w:rFonts w:ascii="宋体" w:hAnsi="宋体"/>
          <w:sz w:val="28"/>
          <w:szCs w:val="28"/>
        </w:rPr>
        <w:t>一级学科。</w:t>
      </w:r>
      <w:r w:rsidRPr="006208B6">
        <w:rPr>
          <w:rFonts w:ascii="宋体" w:hAnsi="宋体" w:hint="eastAsia"/>
          <w:sz w:val="28"/>
          <w:szCs w:val="28"/>
        </w:rPr>
        <w:t>化学工程与技术学科</w:t>
      </w:r>
      <w:r w:rsidRPr="006208B6">
        <w:rPr>
          <w:rFonts w:ascii="宋体" w:hAnsi="宋体"/>
          <w:sz w:val="28"/>
          <w:szCs w:val="28"/>
        </w:rPr>
        <w:t>建设和发展的总体目标是：在兰州大学建设多学科协调发展的综合性、研究型、国际知名的高水平大学的总体目标下，实施内涵建设基础上跨越式发展战略，促进</w:t>
      </w:r>
      <w:r w:rsidRPr="006208B6">
        <w:rPr>
          <w:rFonts w:ascii="宋体" w:hAnsi="宋体" w:hint="eastAsia"/>
          <w:sz w:val="28"/>
          <w:szCs w:val="28"/>
        </w:rPr>
        <w:t>化学、化工学科协调发展，以培养应用型人才为目标</w:t>
      </w:r>
      <w:r w:rsidRPr="006208B6">
        <w:rPr>
          <w:rFonts w:ascii="宋体" w:hAnsi="宋体"/>
          <w:sz w:val="28"/>
          <w:szCs w:val="28"/>
        </w:rPr>
        <w:t>。</w:t>
      </w:r>
    </w:p>
    <w:p w14:paraId="3CACAB85" w14:textId="217E6D21" w:rsidR="00E12A38" w:rsidRPr="006208B6" w:rsidRDefault="00E12A38" w:rsidP="00E12A38">
      <w:pPr>
        <w:spacing w:line="360" w:lineRule="auto"/>
        <w:ind w:firstLineChars="200" w:firstLine="562"/>
        <w:rPr>
          <w:rFonts w:ascii="宋体" w:hAnsi="宋体"/>
          <w:b/>
          <w:bCs/>
          <w:sz w:val="28"/>
          <w:szCs w:val="28"/>
        </w:rPr>
      </w:pPr>
      <w:r w:rsidRPr="006208B6">
        <w:rPr>
          <w:rFonts w:ascii="宋体" w:hAnsi="宋体" w:hint="eastAsia"/>
          <w:b/>
          <w:bCs/>
          <w:sz w:val="28"/>
          <w:szCs w:val="28"/>
        </w:rPr>
        <w:t>（1）研究生</w:t>
      </w:r>
      <w:r w:rsidRPr="006208B6">
        <w:rPr>
          <w:rFonts w:ascii="宋体" w:hAnsi="宋体"/>
          <w:b/>
          <w:bCs/>
          <w:sz w:val="28"/>
          <w:szCs w:val="28"/>
        </w:rPr>
        <w:t>招生选拔</w:t>
      </w:r>
    </w:p>
    <w:p w14:paraId="473CE0B6" w14:textId="77777777" w:rsidR="00E12A38" w:rsidRPr="006208B6" w:rsidRDefault="00E12A38" w:rsidP="00E12A38">
      <w:pPr>
        <w:spacing w:line="360" w:lineRule="auto"/>
        <w:ind w:firstLineChars="200" w:firstLine="560"/>
        <w:rPr>
          <w:rFonts w:ascii="宋体" w:hAnsi="宋体"/>
          <w:sz w:val="28"/>
          <w:szCs w:val="28"/>
        </w:rPr>
      </w:pPr>
      <w:r w:rsidRPr="006208B6">
        <w:rPr>
          <w:rFonts w:ascii="宋体" w:hAnsi="宋体"/>
          <w:sz w:val="28"/>
          <w:szCs w:val="28"/>
        </w:rPr>
        <w:t>坚持招生制度改革为人才培养服务的方向。建立符合学术学位研究生教育特点的选拔标准，完善学术学位研究生招生办法，重点考查考生综合素质、运用基础理论和专业知识分析解决实际问题的能力以</w:t>
      </w:r>
      <w:r w:rsidRPr="006208B6">
        <w:rPr>
          <w:rFonts w:ascii="宋体" w:hAnsi="宋体"/>
          <w:sz w:val="28"/>
          <w:szCs w:val="28"/>
        </w:rPr>
        <w:lastRenderedPageBreak/>
        <w:t>及职业发展潜力。</w:t>
      </w:r>
    </w:p>
    <w:p w14:paraId="05858654" w14:textId="7AFBE588" w:rsidR="00E12A38" w:rsidRPr="006208B6" w:rsidRDefault="00E12A38" w:rsidP="00E12A38">
      <w:pPr>
        <w:spacing w:line="360" w:lineRule="auto"/>
        <w:ind w:firstLineChars="200" w:firstLine="560"/>
        <w:rPr>
          <w:rFonts w:ascii="宋体" w:hAnsi="宋体"/>
          <w:sz w:val="28"/>
          <w:szCs w:val="28"/>
        </w:rPr>
      </w:pPr>
      <w:r w:rsidRPr="006208B6">
        <w:rPr>
          <w:rFonts w:ascii="宋体" w:hAnsi="宋体" w:hint="eastAsia"/>
          <w:sz w:val="28"/>
          <w:szCs w:val="28"/>
        </w:rPr>
        <w:t>化学工程与技术</w:t>
      </w:r>
      <w:r w:rsidRPr="006208B6">
        <w:rPr>
          <w:rFonts w:ascii="宋体" w:hAnsi="宋体"/>
          <w:sz w:val="28"/>
          <w:szCs w:val="28"/>
        </w:rPr>
        <w:t>学位点近年来研究生报考数量、录取比例、录取人数、生源结构情况总体稳定。学院注重复试环节，严格把关，加强面试环节，加大实验技能的考核力度，面试环节全程录像，营造公平、公正、公开的招生氛围。</w:t>
      </w:r>
    </w:p>
    <w:p w14:paraId="6E7F00AE" w14:textId="2EDBF713" w:rsidR="00E12A38" w:rsidRPr="006208B6" w:rsidRDefault="00E12A38" w:rsidP="00E12A38">
      <w:pPr>
        <w:spacing w:line="360" w:lineRule="auto"/>
        <w:ind w:firstLineChars="200" w:firstLine="560"/>
        <w:rPr>
          <w:rFonts w:ascii="宋体" w:hAnsi="宋体"/>
          <w:sz w:val="28"/>
          <w:szCs w:val="28"/>
        </w:rPr>
      </w:pPr>
      <w:r w:rsidRPr="006208B6">
        <w:rPr>
          <w:rFonts w:ascii="宋体" w:hAnsi="宋体"/>
          <w:sz w:val="28"/>
          <w:szCs w:val="28"/>
        </w:rPr>
        <w:t>为保证生源质量，</w:t>
      </w:r>
      <w:r w:rsidRPr="006208B6">
        <w:rPr>
          <w:rFonts w:ascii="宋体" w:hAnsi="宋体" w:hint="eastAsia"/>
          <w:sz w:val="28"/>
          <w:szCs w:val="28"/>
        </w:rPr>
        <w:t>本学科</w:t>
      </w:r>
      <w:r w:rsidRPr="006208B6">
        <w:rPr>
          <w:rFonts w:ascii="宋体" w:hAnsi="宋体"/>
          <w:sz w:val="28"/>
          <w:szCs w:val="28"/>
        </w:rPr>
        <w:t>在招生宣传方面，实行“内外并进”的办法。在学校“优培计划”的基础上，学院出台了《化学化工学院优秀推荐免试硕士研究生培育计划》，积极吸引本校本科生继续留校深造；在本科生中实行“本科生导师制”，加强师生交流，增进师生感情，促进和提升本科生进行科学研究的兴趣和能力，为学生推免留校奠定基础；在学校研究生院和学院的大力支持和指导下，学院领导及导师到多所</w:t>
      </w:r>
      <w:r w:rsidR="00344025">
        <w:rPr>
          <w:rFonts w:ascii="宋体" w:hAnsi="宋体" w:hint="eastAsia"/>
          <w:sz w:val="28"/>
          <w:szCs w:val="28"/>
        </w:rPr>
        <w:t>“双一流”</w:t>
      </w:r>
      <w:r w:rsidRPr="006208B6">
        <w:rPr>
          <w:rFonts w:ascii="宋体" w:hAnsi="宋体"/>
          <w:sz w:val="28"/>
          <w:szCs w:val="28"/>
        </w:rPr>
        <w:t>高校以座谈、学术报告和发放宣传手册的方式开展招生宣传工作，让更多的学生了解本学科，增加影响力，吸引优秀生源。</w:t>
      </w:r>
    </w:p>
    <w:p w14:paraId="194A0DF2" w14:textId="6C298458" w:rsidR="00E12A38" w:rsidRPr="006208B6" w:rsidRDefault="00E12A38" w:rsidP="00E12A38">
      <w:pPr>
        <w:spacing w:line="360" w:lineRule="auto"/>
        <w:ind w:firstLineChars="200" w:firstLine="562"/>
        <w:rPr>
          <w:rFonts w:ascii="宋体" w:hAnsi="宋体"/>
          <w:b/>
          <w:bCs/>
          <w:sz w:val="28"/>
          <w:szCs w:val="28"/>
        </w:rPr>
      </w:pPr>
      <w:r w:rsidRPr="006208B6">
        <w:rPr>
          <w:rFonts w:ascii="宋体" w:hAnsi="宋体" w:hint="eastAsia"/>
          <w:b/>
          <w:bCs/>
          <w:sz w:val="28"/>
          <w:szCs w:val="28"/>
        </w:rPr>
        <w:t>（2）研究生培养</w:t>
      </w:r>
      <w:r w:rsidRPr="006208B6">
        <w:rPr>
          <w:rFonts w:ascii="宋体" w:hAnsi="宋体"/>
          <w:b/>
          <w:bCs/>
          <w:sz w:val="28"/>
          <w:szCs w:val="28"/>
        </w:rPr>
        <w:t>过程管理</w:t>
      </w:r>
    </w:p>
    <w:p w14:paraId="4905C4C5" w14:textId="77777777" w:rsidR="00E12A38" w:rsidRPr="006208B6" w:rsidRDefault="00E12A38" w:rsidP="00E12A38">
      <w:pPr>
        <w:spacing w:line="360" w:lineRule="auto"/>
        <w:ind w:firstLineChars="200" w:firstLine="560"/>
        <w:rPr>
          <w:rFonts w:ascii="宋体" w:hAnsi="宋体"/>
          <w:sz w:val="28"/>
          <w:szCs w:val="28"/>
        </w:rPr>
      </w:pPr>
      <w:r w:rsidRPr="006208B6">
        <w:rPr>
          <w:rFonts w:ascii="宋体" w:hAnsi="宋体"/>
          <w:sz w:val="28"/>
          <w:szCs w:val="28"/>
        </w:rPr>
        <w:t>根据</w:t>
      </w:r>
      <w:r w:rsidRPr="006208B6">
        <w:rPr>
          <w:rFonts w:ascii="宋体" w:hAnsi="宋体" w:hint="eastAsia"/>
          <w:sz w:val="28"/>
          <w:szCs w:val="28"/>
        </w:rPr>
        <w:t>本学科</w:t>
      </w:r>
      <w:r w:rsidRPr="006208B6">
        <w:rPr>
          <w:rFonts w:ascii="宋体" w:hAnsi="宋体"/>
          <w:sz w:val="28"/>
          <w:szCs w:val="28"/>
        </w:rPr>
        <w:t>研究生教育现状，提出了研究生培养过程质量管理保障体系，从研究生教学环节、导师指导、出勤考核都有明确的规定。在教学环节，学校和学院都加强教学的督导工作，将最好的教师投入教学一线，保证教学水平和质量。在导师指导方面，明确导师是研究生培养的主体，如何选材、如何培养、如何把好出口关等，导师都具有充分的自主性，有效地激发导师的责任意识和积极性。</w:t>
      </w:r>
    </w:p>
    <w:p w14:paraId="7D5A9AD2" w14:textId="6098932D" w:rsidR="00E12A38" w:rsidRPr="006208B6" w:rsidRDefault="00E12A38" w:rsidP="00E12A38">
      <w:pPr>
        <w:spacing w:line="360" w:lineRule="auto"/>
        <w:ind w:firstLineChars="200" w:firstLine="562"/>
        <w:rPr>
          <w:rFonts w:ascii="宋体" w:hAnsi="宋体"/>
          <w:b/>
          <w:bCs/>
          <w:sz w:val="28"/>
          <w:szCs w:val="28"/>
        </w:rPr>
      </w:pPr>
      <w:r w:rsidRPr="006208B6">
        <w:rPr>
          <w:rFonts w:ascii="宋体" w:hAnsi="宋体" w:hint="eastAsia"/>
          <w:b/>
          <w:bCs/>
          <w:sz w:val="28"/>
          <w:szCs w:val="28"/>
        </w:rPr>
        <w:t>（3）研究生</w:t>
      </w:r>
      <w:r w:rsidRPr="006208B6">
        <w:rPr>
          <w:rFonts w:ascii="宋体" w:hAnsi="宋体"/>
          <w:b/>
          <w:bCs/>
          <w:sz w:val="28"/>
          <w:szCs w:val="28"/>
        </w:rPr>
        <w:t>论文质量</w:t>
      </w:r>
    </w:p>
    <w:p w14:paraId="17F261A7" w14:textId="77777777" w:rsidR="00E12A38" w:rsidRPr="006208B6" w:rsidRDefault="00E12A38" w:rsidP="00E12A38">
      <w:pPr>
        <w:spacing w:line="360" w:lineRule="auto"/>
        <w:ind w:firstLineChars="200" w:firstLine="560"/>
        <w:rPr>
          <w:rFonts w:ascii="宋体" w:hAnsi="宋体"/>
          <w:sz w:val="28"/>
          <w:szCs w:val="28"/>
        </w:rPr>
      </w:pPr>
      <w:r w:rsidRPr="006208B6">
        <w:rPr>
          <w:rFonts w:ascii="宋体" w:hAnsi="宋体"/>
          <w:sz w:val="28"/>
          <w:szCs w:val="28"/>
        </w:rPr>
        <w:lastRenderedPageBreak/>
        <w:t>学位论文质量管理包括开题报告、中期检查、预答辩、论文评阅和学位答辩等过程管理制度。</w:t>
      </w:r>
    </w:p>
    <w:p w14:paraId="489904C8" w14:textId="5AF13021" w:rsidR="00E12A38" w:rsidRPr="006208B6" w:rsidRDefault="00E12A38" w:rsidP="00E12A38">
      <w:pPr>
        <w:spacing w:line="360" w:lineRule="auto"/>
        <w:ind w:firstLineChars="200" w:firstLine="562"/>
        <w:rPr>
          <w:rFonts w:ascii="宋体" w:hAnsi="宋体"/>
          <w:sz w:val="28"/>
          <w:szCs w:val="28"/>
        </w:rPr>
      </w:pPr>
      <w:r w:rsidRPr="006208B6">
        <w:rPr>
          <w:rFonts w:ascii="宋体" w:hAnsi="宋体"/>
          <w:b/>
          <w:bCs/>
          <w:sz w:val="28"/>
          <w:szCs w:val="28"/>
        </w:rPr>
        <w:fldChar w:fldCharType="begin"/>
      </w:r>
      <w:r w:rsidRPr="006208B6">
        <w:rPr>
          <w:rFonts w:ascii="宋体" w:hAnsi="宋体"/>
          <w:b/>
          <w:bCs/>
          <w:sz w:val="28"/>
          <w:szCs w:val="28"/>
        </w:rPr>
        <w:instrText xml:space="preserve"> </w:instrText>
      </w:r>
      <w:r w:rsidRPr="006208B6">
        <w:rPr>
          <w:rFonts w:ascii="宋体" w:hAnsi="宋体" w:hint="eastAsia"/>
          <w:b/>
          <w:bCs/>
          <w:sz w:val="28"/>
          <w:szCs w:val="28"/>
        </w:rPr>
        <w:instrText>= 1 \* GB3</w:instrText>
      </w:r>
      <w:r w:rsidRPr="006208B6">
        <w:rPr>
          <w:rFonts w:ascii="宋体" w:hAnsi="宋体"/>
          <w:b/>
          <w:bCs/>
          <w:sz w:val="28"/>
          <w:szCs w:val="28"/>
        </w:rPr>
        <w:instrText xml:space="preserve"> </w:instrText>
      </w:r>
      <w:r w:rsidRPr="006208B6">
        <w:rPr>
          <w:rFonts w:ascii="宋体" w:hAnsi="宋体"/>
          <w:b/>
          <w:bCs/>
          <w:sz w:val="28"/>
          <w:szCs w:val="28"/>
        </w:rPr>
        <w:fldChar w:fldCharType="separate"/>
      </w:r>
      <w:r w:rsidRPr="006208B6">
        <w:rPr>
          <w:rFonts w:ascii="宋体" w:hAnsi="宋体" w:hint="eastAsia"/>
          <w:b/>
          <w:bCs/>
          <w:noProof/>
          <w:sz w:val="28"/>
          <w:szCs w:val="28"/>
        </w:rPr>
        <w:t>①</w:t>
      </w:r>
      <w:r w:rsidRPr="006208B6">
        <w:rPr>
          <w:rFonts w:ascii="宋体" w:hAnsi="宋体"/>
          <w:b/>
          <w:bCs/>
          <w:sz w:val="28"/>
          <w:szCs w:val="28"/>
        </w:rPr>
        <w:fldChar w:fldCharType="end"/>
      </w:r>
      <w:r w:rsidRPr="006208B6">
        <w:rPr>
          <w:rFonts w:ascii="宋体" w:hAnsi="宋体"/>
          <w:b/>
          <w:bCs/>
          <w:sz w:val="28"/>
          <w:szCs w:val="28"/>
        </w:rPr>
        <w:t xml:space="preserve"> 开题报告：</w:t>
      </w:r>
      <w:r w:rsidRPr="006208B6">
        <w:rPr>
          <w:rFonts w:ascii="宋体" w:hAnsi="宋体"/>
          <w:sz w:val="28"/>
          <w:szCs w:val="28"/>
        </w:rPr>
        <w:t>研究生应在修完学分后，最晚于第三学期末完成。</w:t>
      </w:r>
    </w:p>
    <w:p w14:paraId="31594094" w14:textId="4E2EB4A9" w:rsidR="00E12A38" w:rsidRPr="006208B6" w:rsidRDefault="00E12A38" w:rsidP="00E12A38">
      <w:pPr>
        <w:spacing w:line="360" w:lineRule="auto"/>
        <w:ind w:firstLineChars="200" w:firstLine="562"/>
        <w:rPr>
          <w:rFonts w:ascii="宋体" w:hAnsi="宋体"/>
          <w:sz w:val="28"/>
          <w:szCs w:val="28"/>
        </w:rPr>
      </w:pPr>
      <w:r w:rsidRPr="006208B6">
        <w:rPr>
          <w:rFonts w:ascii="宋体" w:hAnsi="宋体"/>
          <w:b/>
          <w:bCs/>
          <w:sz w:val="28"/>
          <w:szCs w:val="28"/>
        </w:rPr>
        <w:fldChar w:fldCharType="begin"/>
      </w:r>
      <w:r w:rsidRPr="006208B6">
        <w:rPr>
          <w:rFonts w:ascii="宋体" w:hAnsi="宋体"/>
          <w:b/>
          <w:bCs/>
          <w:sz w:val="28"/>
          <w:szCs w:val="28"/>
        </w:rPr>
        <w:instrText xml:space="preserve"> </w:instrText>
      </w:r>
      <w:r w:rsidRPr="006208B6">
        <w:rPr>
          <w:rFonts w:ascii="宋体" w:hAnsi="宋体" w:hint="eastAsia"/>
          <w:b/>
          <w:bCs/>
          <w:sz w:val="28"/>
          <w:szCs w:val="28"/>
        </w:rPr>
        <w:instrText>= 2 \* GB3</w:instrText>
      </w:r>
      <w:r w:rsidRPr="006208B6">
        <w:rPr>
          <w:rFonts w:ascii="宋体" w:hAnsi="宋体"/>
          <w:b/>
          <w:bCs/>
          <w:sz w:val="28"/>
          <w:szCs w:val="28"/>
        </w:rPr>
        <w:instrText xml:space="preserve"> </w:instrText>
      </w:r>
      <w:r w:rsidRPr="006208B6">
        <w:rPr>
          <w:rFonts w:ascii="宋体" w:hAnsi="宋体"/>
          <w:b/>
          <w:bCs/>
          <w:sz w:val="28"/>
          <w:szCs w:val="28"/>
        </w:rPr>
        <w:fldChar w:fldCharType="separate"/>
      </w:r>
      <w:r w:rsidRPr="006208B6">
        <w:rPr>
          <w:rFonts w:ascii="宋体" w:hAnsi="宋体" w:hint="eastAsia"/>
          <w:b/>
          <w:bCs/>
          <w:noProof/>
          <w:sz w:val="28"/>
          <w:szCs w:val="28"/>
        </w:rPr>
        <w:t>②</w:t>
      </w:r>
      <w:r w:rsidRPr="006208B6">
        <w:rPr>
          <w:rFonts w:ascii="宋体" w:hAnsi="宋体"/>
          <w:b/>
          <w:bCs/>
          <w:sz w:val="28"/>
          <w:szCs w:val="28"/>
        </w:rPr>
        <w:fldChar w:fldCharType="end"/>
      </w:r>
      <w:r w:rsidRPr="006208B6">
        <w:rPr>
          <w:rFonts w:ascii="宋体" w:hAnsi="宋体"/>
          <w:b/>
          <w:bCs/>
          <w:sz w:val="28"/>
          <w:szCs w:val="28"/>
        </w:rPr>
        <w:t xml:space="preserve"> 中期检查</w:t>
      </w:r>
      <w:r w:rsidR="001A6100" w:rsidRPr="006208B6">
        <w:rPr>
          <w:rFonts w:ascii="宋体" w:hAnsi="宋体" w:hint="eastAsia"/>
          <w:b/>
          <w:bCs/>
          <w:sz w:val="28"/>
          <w:szCs w:val="28"/>
        </w:rPr>
        <w:t>：</w:t>
      </w:r>
      <w:r w:rsidRPr="006208B6">
        <w:rPr>
          <w:rFonts w:ascii="宋体" w:hAnsi="宋体"/>
          <w:sz w:val="28"/>
          <w:szCs w:val="28"/>
        </w:rPr>
        <w:t>由导师主导完成，导师组织专家小组对研究生论文研究情况进行全方位的评估与检查，根据学术研讨和实验进展情况，提出修改意见。</w:t>
      </w:r>
    </w:p>
    <w:p w14:paraId="480F3206" w14:textId="217565C4" w:rsidR="00E12A38" w:rsidRPr="006208B6" w:rsidRDefault="00E12A38" w:rsidP="00E12A38">
      <w:pPr>
        <w:spacing w:line="360" w:lineRule="auto"/>
        <w:ind w:firstLineChars="200" w:firstLine="562"/>
        <w:rPr>
          <w:rFonts w:ascii="宋体" w:hAnsi="宋体"/>
          <w:sz w:val="28"/>
          <w:szCs w:val="28"/>
        </w:rPr>
      </w:pPr>
      <w:r w:rsidRPr="006208B6">
        <w:rPr>
          <w:rFonts w:ascii="宋体" w:hAnsi="宋体"/>
          <w:b/>
          <w:bCs/>
          <w:sz w:val="28"/>
          <w:szCs w:val="28"/>
        </w:rPr>
        <w:fldChar w:fldCharType="begin"/>
      </w:r>
      <w:r w:rsidRPr="006208B6">
        <w:rPr>
          <w:rFonts w:ascii="宋体" w:hAnsi="宋体"/>
          <w:b/>
          <w:bCs/>
          <w:sz w:val="28"/>
          <w:szCs w:val="28"/>
        </w:rPr>
        <w:instrText xml:space="preserve"> </w:instrText>
      </w:r>
      <w:r w:rsidRPr="006208B6">
        <w:rPr>
          <w:rFonts w:ascii="宋体" w:hAnsi="宋体" w:hint="eastAsia"/>
          <w:b/>
          <w:bCs/>
          <w:sz w:val="28"/>
          <w:szCs w:val="28"/>
        </w:rPr>
        <w:instrText>= 3 \* GB3</w:instrText>
      </w:r>
      <w:r w:rsidRPr="006208B6">
        <w:rPr>
          <w:rFonts w:ascii="宋体" w:hAnsi="宋体"/>
          <w:b/>
          <w:bCs/>
          <w:sz w:val="28"/>
          <w:szCs w:val="28"/>
        </w:rPr>
        <w:instrText xml:space="preserve"> </w:instrText>
      </w:r>
      <w:r w:rsidRPr="006208B6">
        <w:rPr>
          <w:rFonts w:ascii="宋体" w:hAnsi="宋体"/>
          <w:b/>
          <w:bCs/>
          <w:sz w:val="28"/>
          <w:szCs w:val="28"/>
        </w:rPr>
        <w:fldChar w:fldCharType="separate"/>
      </w:r>
      <w:r w:rsidRPr="006208B6">
        <w:rPr>
          <w:rFonts w:ascii="宋体" w:hAnsi="宋体" w:hint="eastAsia"/>
          <w:b/>
          <w:bCs/>
          <w:noProof/>
          <w:sz w:val="28"/>
          <w:szCs w:val="28"/>
        </w:rPr>
        <w:t>③</w:t>
      </w:r>
      <w:r w:rsidRPr="006208B6">
        <w:rPr>
          <w:rFonts w:ascii="宋体" w:hAnsi="宋体"/>
          <w:b/>
          <w:bCs/>
          <w:sz w:val="28"/>
          <w:szCs w:val="28"/>
        </w:rPr>
        <w:fldChar w:fldCharType="end"/>
      </w:r>
      <w:r w:rsidRPr="006208B6">
        <w:rPr>
          <w:rFonts w:ascii="宋体" w:hAnsi="宋体"/>
          <w:b/>
          <w:bCs/>
          <w:sz w:val="28"/>
          <w:szCs w:val="28"/>
        </w:rPr>
        <w:t xml:space="preserve"> 预答辩：</w:t>
      </w:r>
      <w:r w:rsidRPr="006208B6">
        <w:rPr>
          <w:rFonts w:ascii="宋体" w:hAnsi="宋体"/>
          <w:sz w:val="28"/>
          <w:szCs w:val="28"/>
        </w:rPr>
        <w:t>三年级研究生在第五学期末，结合研究生年度学术论坛举行，由各培养方向具体组织实施，对于答辩不合格的研究生予以延迟答辩。</w:t>
      </w:r>
    </w:p>
    <w:p w14:paraId="09FEFC3B" w14:textId="58493E68" w:rsidR="00E12A38" w:rsidRPr="006208B6" w:rsidRDefault="00E12A38" w:rsidP="00E12A38">
      <w:pPr>
        <w:spacing w:line="360" w:lineRule="auto"/>
        <w:ind w:firstLineChars="200" w:firstLine="562"/>
        <w:rPr>
          <w:rFonts w:ascii="宋体" w:hAnsi="宋体"/>
          <w:sz w:val="28"/>
          <w:szCs w:val="28"/>
        </w:rPr>
      </w:pPr>
      <w:r w:rsidRPr="006208B6">
        <w:rPr>
          <w:rFonts w:ascii="宋体" w:hAnsi="宋体"/>
          <w:b/>
          <w:bCs/>
          <w:sz w:val="28"/>
          <w:szCs w:val="28"/>
        </w:rPr>
        <w:fldChar w:fldCharType="begin"/>
      </w:r>
      <w:r w:rsidRPr="006208B6">
        <w:rPr>
          <w:rFonts w:ascii="宋体" w:hAnsi="宋体"/>
          <w:b/>
          <w:bCs/>
          <w:sz w:val="28"/>
          <w:szCs w:val="28"/>
        </w:rPr>
        <w:instrText xml:space="preserve"> </w:instrText>
      </w:r>
      <w:r w:rsidRPr="006208B6">
        <w:rPr>
          <w:rFonts w:ascii="宋体" w:hAnsi="宋体" w:hint="eastAsia"/>
          <w:b/>
          <w:bCs/>
          <w:sz w:val="28"/>
          <w:szCs w:val="28"/>
        </w:rPr>
        <w:instrText>= 4 \* GB3</w:instrText>
      </w:r>
      <w:r w:rsidRPr="006208B6">
        <w:rPr>
          <w:rFonts w:ascii="宋体" w:hAnsi="宋体"/>
          <w:b/>
          <w:bCs/>
          <w:sz w:val="28"/>
          <w:szCs w:val="28"/>
        </w:rPr>
        <w:instrText xml:space="preserve"> </w:instrText>
      </w:r>
      <w:r w:rsidRPr="006208B6">
        <w:rPr>
          <w:rFonts w:ascii="宋体" w:hAnsi="宋体"/>
          <w:b/>
          <w:bCs/>
          <w:sz w:val="28"/>
          <w:szCs w:val="28"/>
        </w:rPr>
        <w:fldChar w:fldCharType="separate"/>
      </w:r>
      <w:r w:rsidRPr="006208B6">
        <w:rPr>
          <w:rFonts w:ascii="宋体" w:hAnsi="宋体" w:hint="eastAsia"/>
          <w:b/>
          <w:bCs/>
          <w:noProof/>
          <w:sz w:val="28"/>
          <w:szCs w:val="28"/>
        </w:rPr>
        <w:t>④</w:t>
      </w:r>
      <w:r w:rsidRPr="006208B6">
        <w:rPr>
          <w:rFonts w:ascii="宋体" w:hAnsi="宋体"/>
          <w:b/>
          <w:bCs/>
          <w:sz w:val="28"/>
          <w:szCs w:val="28"/>
        </w:rPr>
        <w:fldChar w:fldCharType="end"/>
      </w:r>
      <w:r w:rsidRPr="006208B6">
        <w:rPr>
          <w:rFonts w:ascii="宋体" w:hAnsi="宋体"/>
          <w:b/>
          <w:bCs/>
          <w:sz w:val="28"/>
          <w:szCs w:val="28"/>
        </w:rPr>
        <w:t xml:space="preserve"> 论文评阅：</w:t>
      </w:r>
      <w:r w:rsidRPr="006208B6">
        <w:rPr>
          <w:rFonts w:ascii="宋体" w:hAnsi="宋体"/>
          <w:sz w:val="28"/>
          <w:szCs w:val="28"/>
        </w:rPr>
        <w:t>为加强研究生学风建设和学术道德规范教育，预防学术不端行为发生，遏制学位论文作假行为，在答辩前学位论文需通过研究生学位论文检测后方可送审评阅。学院根据本学科特点科学制定了学位论文检测标准，即文字复制比不超过15%。硕士研究生达到科研成果要求的由2位</w:t>
      </w:r>
      <w:r w:rsidR="00A15B74">
        <w:rPr>
          <w:rFonts w:ascii="宋体" w:hAnsi="宋体" w:hint="eastAsia"/>
          <w:sz w:val="28"/>
          <w:szCs w:val="28"/>
        </w:rPr>
        <w:t>外单位</w:t>
      </w:r>
      <w:r w:rsidRPr="006208B6">
        <w:rPr>
          <w:rFonts w:ascii="宋体" w:hAnsi="宋体"/>
          <w:sz w:val="28"/>
          <w:szCs w:val="28"/>
        </w:rPr>
        <w:t>教授评阅，对于其他硕士研究生由学院组织匿名评阅。</w:t>
      </w:r>
    </w:p>
    <w:p w14:paraId="161F1411" w14:textId="2A6E77BD" w:rsidR="00E12A38" w:rsidRPr="006208B6" w:rsidRDefault="00E12A38" w:rsidP="00E12A38">
      <w:pPr>
        <w:spacing w:line="360" w:lineRule="auto"/>
        <w:ind w:firstLineChars="200" w:firstLine="562"/>
        <w:rPr>
          <w:rFonts w:ascii="宋体" w:hAnsi="宋体"/>
          <w:kern w:val="0"/>
          <w:sz w:val="28"/>
          <w:szCs w:val="28"/>
        </w:rPr>
      </w:pPr>
      <w:r w:rsidRPr="006208B6">
        <w:rPr>
          <w:rFonts w:ascii="宋体" w:hAnsi="宋体"/>
          <w:b/>
          <w:bCs/>
          <w:sz w:val="28"/>
          <w:szCs w:val="28"/>
        </w:rPr>
        <w:fldChar w:fldCharType="begin"/>
      </w:r>
      <w:r w:rsidRPr="006208B6">
        <w:rPr>
          <w:rFonts w:ascii="宋体" w:hAnsi="宋体"/>
          <w:b/>
          <w:bCs/>
          <w:sz w:val="28"/>
          <w:szCs w:val="28"/>
        </w:rPr>
        <w:instrText xml:space="preserve"> </w:instrText>
      </w:r>
      <w:r w:rsidRPr="006208B6">
        <w:rPr>
          <w:rFonts w:ascii="宋体" w:hAnsi="宋体" w:hint="eastAsia"/>
          <w:b/>
          <w:bCs/>
          <w:sz w:val="28"/>
          <w:szCs w:val="28"/>
        </w:rPr>
        <w:instrText>= 5 \* GB3</w:instrText>
      </w:r>
      <w:r w:rsidRPr="006208B6">
        <w:rPr>
          <w:rFonts w:ascii="宋体" w:hAnsi="宋体"/>
          <w:b/>
          <w:bCs/>
          <w:sz w:val="28"/>
          <w:szCs w:val="28"/>
        </w:rPr>
        <w:instrText xml:space="preserve"> </w:instrText>
      </w:r>
      <w:r w:rsidRPr="006208B6">
        <w:rPr>
          <w:rFonts w:ascii="宋体" w:hAnsi="宋体"/>
          <w:b/>
          <w:bCs/>
          <w:sz w:val="28"/>
          <w:szCs w:val="28"/>
        </w:rPr>
        <w:fldChar w:fldCharType="separate"/>
      </w:r>
      <w:r w:rsidRPr="006208B6">
        <w:rPr>
          <w:rFonts w:ascii="宋体" w:hAnsi="宋体" w:hint="eastAsia"/>
          <w:b/>
          <w:bCs/>
          <w:noProof/>
          <w:sz w:val="28"/>
          <w:szCs w:val="28"/>
        </w:rPr>
        <w:t>⑤</w:t>
      </w:r>
      <w:r w:rsidRPr="006208B6">
        <w:rPr>
          <w:rFonts w:ascii="宋体" w:hAnsi="宋体"/>
          <w:b/>
          <w:bCs/>
          <w:sz w:val="28"/>
          <w:szCs w:val="28"/>
        </w:rPr>
        <w:fldChar w:fldCharType="end"/>
      </w:r>
      <w:r w:rsidRPr="006208B6">
        <w:rPr>
          <w:rFonts w:ascii="宋体" w:hAnsi="宋体"/>
          <w:b/>
          <w:bCs/>
          <w:sz w:val="28"/>
          <w:szCs w:val="28"/>
        </w:rPr>
        <w:t xml:space="preserve"> 学位答辩：</w:t>
      </w:r>
      <w:r w:rsidRPr="006208B6">
        <w:rPr>
          <w:rFonts w:ascii="宋体" w:hAnsi="宋体"/>
          <w:sz w:val="28"/>
          <w:szCs w:val="28"/>
        </w:rPr>
        <w:t>按照学校</w:t>
      </w:r>
      <w:r w:rsidRPr="006208B6">
        <w:rPr>
          <w:rFonts w:ascii="宋体" w:hAnsi="宋体"/>
          <w:kern w:val="0"/>
          <w:sz w:val="28"/>
          <w:szCs w:val="28"/>
        </w:rPr>
        <w:t>关于研究生学位答辩的流程执行。</w:t>
      </w:r>
    </w:p>
    <w:p w14:paraId="41517F3B" w14:textId="77777777" w:rsidR="00E12A38" w:rsidRPr="006208B6" w:rsidRDefault="00E12A38" w:rsidP="00E12A38">
      <w:pPr>
        <w:spacing w:line="360" w:lineRule="auto"/>
        <w:ind w:firstLineChars="200" w:firstLine="560"/>
        <w:rPr>
          <w:rFonts w:ascii="宋体" w:hAnsi="宋体"/>
          <w:sz w:val="28"/>
          <w:szCs w:val="28"/>
        </w:rPr>
      </w:pPr>
      <w:r w:rsidRPr="006208B6">
        <w:rPr>
          <w:rFonts w:ascii="宋体" w:hAnsi="宋体"/>
          <w:sz w:val="28"/>
          <w:szCs w:val="28"/>
        </w:rPr>
        <w:t>近五年来，</w:t>
      </w:r>
      <w:r w:rsidRPr="006208B6">
        <w:rPr>
          <w:rFonts w:ascii="宋体" w:hAnsi="宋体" w:hint="eastAsia"/>
          <w:sz w:val="28"/>
          <w:szCs w:val="28"/>
        </w:rPr>
        <w:t>化学工程与技术学科</w:t>
      </w:r>
      <w:r w:rsidRPr="006208B6">
        <w:rPr>
          <w:rFonts w:ascii="宋体" w:hAnsi="宋体"/>
          <w:sz w:val="28"/>
          <w:szCs w:val="28"/>
        </w:rPr>
        <w:t>学位授权点严格把关研究生学位论文质量，从开题到答辩都有明确规定，保证了学位论文的高质量。</w:t>
      </w:r>
    </w:p>
    <w:p w14:paraId="6E8AD6F8" w14:textId="1C167C98" w:rsidR="00E12A38" w:rsidRPr="006208B6" w:rsidRDefault="00E12A38" w:rsidP="00E12A38">
      <w:pPr>
        <w:spacing w:line="360" w:lineRule="auto"/>
        <w:ind w:firstLineChars="200" w:firstLine="562"/>
        <w:rPr>
          <w:rFonts w:ascii="宋体" w:hAnsi="宋体"/>
          <w:b/>
          <w:bCs/>
          <w:sz w:val="28"/>
          <w:szCs w:val="28"/>
        </w:rPr>
      </w:pPr>
      <w:r w:rsidRPr="006208B6">
        <w:rPr>
          <w:rFonts w:ascii="宋体" w:hAnsi="宋体" w:hint="eastAsia"/>
          <w:b/>
          <w:bCs/>
          <w:sz w:val="28"/>
          <w:szCs w:val="28"/>
        </w:rPr>
        <w:t>（4）</w:t>
      </w:r>
      <w:r w:rsidRPr="006208B6">
        <w:rPr>
          <w:rFonts w:ascii="宋体" w:hAnsi="宋体"/>
          <w:b/>
          <w:bCs/>
          <w:sz w:val="28"/>
          <w:szCs w:val="28"/>
        </w:rPr>
        <w:t>学风教育</w:t>
      </w:r>
    </w:p>
    <w:p w14:paraId="5F65CE72" w14:textId="77777777" w:rsidR="00E12A38" w:rsidRPr="006208B6" w:rsidRDefault="00E12A38" w:rsidP="00E12A38">
      <w:pPr>
        <w:spacing w:line="360" w:lineRule="auto"/>
        <w:ind w:firstLineChars="200" w:firstLine="560"/>
        <w:rPr>
          <w:rFonts w:ascii="宋体" w:hAnsi="宋体"/>
          <w:sz w:val="28"/>
          <w:szCs w:val="28"/>
        </w:rPr>
      </w:pPr>
      <w:r w:rsidRPr="006208B6">
        <w:rPr>
          <w:rFonts w:ascii="宋体" w:hAnsi="宋体"/>
          <w:sz w:val="28"/>
          <w:szCs w:val="28"/>
        </w:rPr>
        <w:t>学风是一所大学精神文化的主要体现，是一种巨大的精神力量和育人资源。学风一方面体现着学生在校学习生活过程中所表现出来的精神面貌和行为风尚，另一方面也是教师教风师德、治学态度以及综</w:t>
      </w:r>
      <w:r w:rsidRPr="006208B6">
        <w:rPr>
          <w:rFonts w:ascii="宋体" w:hAnsi="宋体"/>
          <w:sz w:val="28"/>
          <w:szCs w:val="28"/>
        </w:rPr>
        <w:lastRenderedPageBreak/>
        <w:t>合素质的全面反映。</w:t>
      </w:r>
    </w:p>
    <w:p w14:paraId="5FADCA0C" w14:textId="77777777" w:rsidR="00E12A38" w:rsidRPr="006208B6" w:rsidRDefault="00E12A38" w:rsidP="00E12A38">
      <w:pPr>
        <w:spacing w:line="360" w:lineRule="auto"/>
        <w:ind w:firstLineChars="200" w:firstLine="560"/>
        <w:rPr>
          <w:rFonts w:ascii="宋体" w:hAnsi="宋体"/>
          <w:color w:val="FF0000"/>
          <w:sz w:val="28"/>
          <w:szCs w:val="28"/>
          <w:u w:val="double"/>
        </w:rPr>
      </w:pPr>
      <w:r w:rsidRPr="006208B6">
        <w:rPr>
          <w:rFonts w:ascii="宋体" w:hAnsi="宋体" w:hint="eastAsia"/>
          <w:sz w:val="28"/>
          <w:szCs w:val="28"/>
        </w:rPr>
        <w:t>学校</w:t>
      </w:r>
      <w:r w:rsidRPr="006208B6">
        <w:rPr>
          <w:rFonts w:ascii="宋体" w:hAnsi="宋体"/>
          <w:sz w:val="28"/>
          <w:szCs w:val="28"/>
        </w:rPr>
        <w:t>一是构建</w:t>
      </w:r>
      <w:r w:rsidRPr="006208B6">
        <w:rPr>
          <w:rFonts w:ascii="宋体" w:hAnsi="宋体" w:hint="eastAsia"/>
          <w:sz w:val="28"/>
          <w:szCs w:val="28"/>
        </w:rPr>
        <w:t>了</w:t>
      </w:r>
      <w:r w:rsidRPr="006208B6">
        <w:rPr>
          <w:rFonts w:ascii="宋体" w:hAnsi="宋体"/>
          <w:sz w:val="28"/>
          <w:szCs w:val="28"/>
        </w:rPr>
        <w:t>学校、导师、学生“三位一体”的学风建设方针，二是完善学风管理制度，加强学术道德建设，制订了《兰州大学研究生学位论文学术不端行为检测及处理办法》等。</w:t>
      </w:r>
      <w:r w:rsidRPr="006208B6">
        <w:rPr>
          <w:rFonts w:ascii="宋体" w:hAnsi="宋体" w:hint="eastAsia"/>
          <w:sz w:val="28"/>
          <w:szCs w:val="28"/>
        </w:rPr>
        <w:t>本学科</w:t>
      </w:r>
      <w:r w:rsidRPr="006208B6">
        <w:rPr>
          <w:rFonts w:ascii="宋体" w:hAnsi="宋体"/>
          <w:sz w:val="28"/>
          <w:szCs w:val="28"/>
        </w:rPr>
        <w:t>一贯坚持学风建设，无论学术会议还是课堂上，都强调学风建设对于</w:t>
      </w:r>
      <w:r w:rsidRPr="006208B6">
        <w:rPr>
          <w:rFonts w:ascii="宋体" w:hAnsi="宋体" w:hint="eastAsia"/>
          <w:sz w:val="28"/>
          <w:szCs w:val="28"/>
        </w:rPr>
        <w:t>学科</w:t>
      </w:r>
      <w:r w:rsidRPr="006208B6">
        <w:rPr>
          <w:rFonts w:ascii="宋体" w:hAnsi="宋体"/>
          <w:sz w:val="28"/>
          <w:szCs w:val="28"/>
        </w:rPr>
        <w:t>建设的重要性，在每年新生入学时都举行学风教育大会，让</w:t>
      </w:r>
      <w:r w:rsidRPr="006208B6">
        <w:rPr>
          <w:rFonts w:ascii="宋体" w:hAnsi="宋体" w:hint="eastAsia"/>
          <w:sz w:val="28"/>
          <w:szCs w:val="28"/>
        </w:rPr>
        <w:t>化学工程与技术学科</w:t>
      </w:r>
      <w:r w:rsidRPr="006208B6">
        <w:rPr>
          <w:rFonts w:ascii="宋体" w:hAnsi="宋体"/>
          <w:sz w:val="28"/>
          <w:szCs w:val="28"/>
        </w:rPr>
        <w:t>科研工作前辈们积累的良好学风传统根植于每一位学生心中。对于存在学术不端行为的研究生，坚决予以处理。</w:t>
      </w:r>
    </w:p>
    <w:p w14:paraId="292D1803" w14:textId="4F1DB486" w:rsidR="00E12A38" w:rsidRPr="006208B6" w:rsidRDefault="00E12A38" w:rsidP="00E12A38">
      <w:pPr>
        <w:spacing w:line="360" w:lineRule="auto"/>
        <w:ind w:firstLineChars="200" w:firstLine="562"/>
        <w:rPr>
          <w:rFonts w:ascii="宋体" w:hAnsi="宋体"/>
          <w:b/>
          <w:bCs/>
          <w:sz w:val="28"/>
          <w:szCs w:val="28"/>
        </w:rPr>
      </w:pPr>
      <w:r w:rsidRPr="006208B6">
        <w:rPr>
          <w:rFonts w:ascii="宋体" w:hAnsi="宋体" w:hint="eastAsia"/>
          <w:b/>
          <w:bCs/>
          <w:sz w:val="28"/>
          <w:szCs w:val="28"/>
        </w:rPr>
        <w:t>（</w:t>
      </w:r>
      <w:r w:rsidRPr="006208B6">
        <w:rPr>
          <w:rFonts w:ascii="宋体" w:hAnsi="宋体"/>
          <w:b/>
          <w:bCs/>
          <w:sz w:val="28"/>
          <w:szCs w:val="28"/>
        </w:rPr>
        <w:t>5</w:t>
      </w:r>
      <w:r w:rsidRPr="006208B6">
        <w:rPr>
          <w:rFonts w:ascii="宋体" w:hAnsi="宋体" w:hint="eastAsia"/>
          <w:b/>
          <w:bCs/>
          <w:sz w:val="28"/>
          <w:szCs w:val="28"/>
        </w:rPr>
        <w:t>）管理服务</w:t>
      </w:r>
    </w:p>
    <w:p w14:paraId="41FEE2E9" w14:textId="77777777" w:rsidR="00E12A38" w:rsidRPr="006208B6" w:rsidRDefault="00E12A38" w:rsidP="00E12A38">
      <w:pPr>
        <w:spacing w:line="360" w:lineRule="auto"/>
        <w:ind w:firstLineChars="200" w:firstLine="560"/>
        <w:rPr>
          <w:rFonts w:ascii="宋体" w:hAnsi="宋体"/>
          <w:sz w:val="28"/>
          <w:szCs w:val="28"/>
        </w:rPr>
      </w:pPr>
      <w:r w:rsidRPr="006208B6">
        <w:rPr>
          <w:rFonts w:ascii="宋体" w:hAnsi="宋体" w:hint="eastAsia"/>
          <w:sz w:val="28"/>
          <w:szCs w:val="28"/>
        </w:rPr>
        <w:t>本学科制定了《化学化工学院研究生国家奖学金评定细则》、《化学化工学院研究生学业奖学金评定细则》和《化学化工学院全日制专业学位研究生学业奖学金、助研助学金评定细则》以及8个企业、社会和校友奖助学金评定办法，严格落实程序和步骤，从制度上保障研究生的奖助权益。通过研究生会，加强与学校以及学院各部门的联系和沟通，反映研究生的合理建议、意见和诉求，从组织上维护研究生的日常权益。</w:t>
      </w:r>
    </w:p>
    <w:p w14:paraId="6A53EAD8" w14:textId="77777777" w:rsidR="00E12A38" w:rsidRPr="006208B6" w:rsidRDefault="00E12A38" w:rsidP="00E12A38">
      <w:pPr>
        <w:spacing w:line="360" w:lineRule="auto"/>
        <w:ind w:firstLine="570"/>
        <w:rPr>
          <w:rFonts w:ascii="宋体" w:hAnsi="宋体"/>
          <w:sz w:val="28"/>
          <w:szCs w:val="28"/>
        </w:rPr>
      </w:pPr>
      <w:r w:rsidRPr="006208B6">
        <w:rPr>
          <w:rFonts w:ascii="宋体" w:hAnsi="宋体" w:hint="eastAsia"/>
          <w:sz w:val="28"/>
          <w:szCs w:val="28"/>
        </w:rPr>
        <w:t>通过调查，研究生对学校的学术研究氛围和导师的科研指导水平给予了充分肯定。对导师的职业道德、学术和教学水平，对学科结构和专业布局、校内学术论坛和讲座、实验仪器和设备等满意度较高，这基本符合本学科的现状。当然，学生也提出了实验室通风、研究生自习室、文献资源等方面的问题，亟待学院解决。</w:t>
      </w:r>
    </w:p>
    <w:p w14:paraId="30655762" w14:textId="2FBE9FB7" w:rsidR="00E12A38" w:rsidRPr="006208B6" w:rsidRDefault="00E12A38" w:rsidP="00E12A38">
      <w:pPr>
        <w:spacing w:line="360" w:lineRule="auto"/>
        <w:ind w:firstLineChars="200" w:firstLine="562"/>
        <w:rPr>
          <w:rFonts w:ascii="宋体" w:hAnsi="宋体"/>
          <w:b/>
          <w:sz w:val="28"/>
          <w:szCs w:val="28"/>
        </w:rPr>
      </w:pPr>
      <w:r w:rsidRPr="006208B6">
        <w:rPr>
          <w:rFonts w:ascii="宋体" w:hAnsi="宋体"/>
          <w:b/>
          <w:sz w:val="28"/>
          <w:szCs w:val="28"/>
        </w:rPr>
        <w:t>（</w:t>
      </w:r>
      <w:r w:rsidRPr="006208B6">
        <w:rPr>
          <w:rFonts w:ascii="宋体" w:hAnsi="宋体" w:hint="eastAsia"/>
          <w:b/>
          <w:sz w:val="28"/>
          <w:szCs w:val="28"/>
        </w:rPr>
        <w:t>6</w:t>
      </w:r>
      <w:r w:rsidRPr="006208B6">
        <w:rPr>
          <w:rFonts w:ascii="宋体" w:hAnsi="宋体"/>
          <w:b/>
          <w:sz w:val="28"/>
          <w:szCs w:val="28"/>
        </w:rPr>
        <w:t>）社会评价</w:t>
      </w:r>
    </w:p>
    <w:p w14:paraId="0053A02F" w14:textId="225F2C99" w:rsidR="00E12A38" w:rsidRPr="006208B6" w:rsidRDefault="00E12A38" w:rsidP="00E12A38">
      <w:pPr>
        <w:spacing w:line="360" w:lineRule="auto"/>
        <w:ind w:firstLineChars="200" w:firstLine="560"/>
        <w:rPr>
          <w:rFonts w:ascii="宋体" w:hAnsi="宋体"/>
          <w:sz w:val="28"/>
          <w:szCs w:val="28"/>
        </w:rPr>
      </w:pPr>
      <w:r w:rsidRPr="006208B6">
        <w:rPr>
          <w:rFonts w:ascii="宋体" w:hAnsi="宋体" w:hint="eastAsia"/>
          <w:sz w:val="28"/>
          <w:szCs w:val="28"/>
        </w:rPr>
        <w:lastRenderedPageBreak/>
        <w:t>化学工程与技术学科所培养的研究生由于在校学习期间进行了较为系统的应用实践研究，动手能力、工艺、工程设计能力较强，经年来很受来自全国各地的企业欢迎，就业情况很好。本学位点</w:t>
      </w:r>
      <w:r w:rsidRPr="006208B6">
        <w:rPr>
          <w:rFonts w:ascii="宋体" w:hAnsi="宋体"/>
          <w:sz w:val="28"/>
          <w:szCs w:val="28"/>
        </w:rPr>
        <w:t>硕士研究生超过</w:t>
      </w:r>
      <w:r w:rsidR="00C95F2D">
        <w:rPr>
          <w:rFonts w:ascii="宋体" w:hAnsi="宋体" w:hint="eastAsia"/>
          <w:sz w:val="28"/>
          <w:szCs w:val="28"/>
        </w:rPr>
        <w:t>6</w:t>
      </w:r>
      <w:r w:rsidRPr="006208B6">
        <w:rPr>
          <w:rFonts w:ascii="宋体" w:hAnsi="宋体"/>
          <w:sz w:val="28"/>
          <w:szCs w:val="28"/>
        </w:rPr>
        <w:t>0%的毕业生选择到企业工作，主要为</w:t>
      </w:r>
      <w:r w:rsidRPr="006208B6">
        <w:rPr>
          <w:rFonts w:ascii="宋体" w:hAnsi="宋体" w:hint="eastAsia"/>
          <w:sz w:val="28"/>
          <w:szCs w:val="28"/>
        </w:rPr>
        <w:t>石化、</w:t>
      </w:r>
      <w:r w:rsidRPr="006208B6">
        <w:rPr>
          <w:rFonts w:ascii="宋体" w:hAnsi="宋体"/>
          <w:sz w:val="28"/>
          <w:szCs w:val="28"/>
        </w:rPr>
        <w:t>医药</w:t>
      </w:r>
      <w:r w:rsidRPr="006208B6">
        <w:rPr>
          <w:rFonts w:ascii="宋体" w:hAnsi="宋体" w:hint="eastAsia"/>
          <w:sz w:val="28"/>
          <w:szCs w:val="28"/>
        </w:rPr>
        <w:t>等</w:t>
      </w:r>
      <w:r w:rsidRPr="006208B6">
        <w:rPr>
          <w:rFonts w:ascii="宋体" w:hAnsi="宋体"/>
          <w:sz w:val="28"/>
          <w:szCs w:val="28"/>
        </w:rPr>
        <w:t>化工行业，超过</w:t>
      </w:r>
      <w:r w:rsidR="00C95F2D">
        <w:rPr>
          <w:rFonts w:ascii="宋体" w:hAnsi="宋体" w:hint="eastAsia"/>
          <w:sz w:val="28"/>
          <w:szCs w:val="28"/>
        </w:rPr>
        <w:t>3</w:t>
      </w:r>
      <w:r w:rsidRPr="006208B6">
        <w:rPr>
          <w:rFonts w:ascii="宋体" w:hAnsi="宋体"/>
          <w:sz w:val="28"/>
          <w:szCs w:val="28"/>
        </w:rPr>
        <w:t>0%的毕业生选择到科研单位工作。</w:t>
      </w:r>
    </w:p>
    <w:p w14:paraId="6EC63F46" w14:textId="4606B3F8" w:rsidR="00E12A38" w:rsidRPr="006208B6" w:rsidRDefault="00E12A38" w:rsidP="00E12A38">
      <w:pPr>
        <w:pStyle w:val="3"/>
        <w:rPr>
          <w:rStyle w:val="fontstyle11"/>
          <w:rFonts w:ascii="宋体" w:eastAsia="宋体" w:hAnsi="宋体" w:hint="default"/>
          <w:color w:val="auto"/>
          <w:sz w:val="28"/>
          <w:szCs w:val="28"/>
        </w:rPr>
      </w:pPr>
      <w:r w:rsidRPr="006208B6">
        <w:rPr>
          <w:rStyle w:val="fontstyle11"/>
          <w:rFonts w:ascii="宋体" w:eastAsia="宋体" w:hAnsi="宋体" w:hint="default"/>
          <w:color w:val="auto"/>
          <w:sz w:val="28"/>
          <w:szCs w:val="28"/>
        </w:rPr>
        <w:t>1.2 研究生导师状况</w:t>
      </w:r>
    </w:p>
    <w:p w14:paraId="31A4BE0F" w14:textId="77777777" w:rsidR="00E12A38" w:rsidRPr="006208B6" w:rsidRDefault="00E12A38" w:rsidP="00E12A38">
      <w:pPr>
        <w:spacing w:line="360" w:lineRule="auto"/>
        <w:ind w:firstLineChars="200" w:firstLine="560"/>
        <w:rPr>
          <w:rFonts w:ascii="宋体" w:hAnsi="宋体"/>
          <w:sz w:val="28"/>
          <w:szCs w:val="28"/>
        </w:rPr>
      </w:pPr>
      <w:r w:rsidRPr="006208B6">
        <w:rPr>
          <w:rFonts w:ascii="宋体" w:hAnsi="宋体"/>
          <w:sz w:val="28"/>
          <w:szCs w:val="28"/>
        </w:rPr>
        <w:t>目前，</w:t>
      </w:r>
      <w:r w:rsidRPr="006208B6">
        <w:rPr>
          <w:rFonts w:ascii="宋体" w:hAnsi="宋体" w:hint="eastAsia"/>
          <w:sz w:val="28"/>
          <w:szCs w:val="28"/>
        </w:rPr>
        <w:t>化学工程与技术</w:t>
      </w:r>
      <w:r w:rsidRPr="006208B6">
        <w:rPr>
          <w:rFonts w:ascii="宋体" w:hAnsi="宋体"/>
          <w:sz w:val="28"/>
          <w:szCs w:val="28"/>
        </w:rPr>
        <w:t>学科</w:t>
      </w:r>
      <w:r w:rsidRPr="006208B6">
        <w:rPr>
          <w:rFonts w:ascii="宋体" w:hAnsi="宋体" w:hint="eastAsia"/>
          <w:sz w:val="28"/>
          <w:szCs w:val="28"/>
        </w:rPr>
        <w:t>为硕士</w:t>
      </w:r>
      <w:r w:rsidRPr="006208B6">
        <w:rPr>
          <w:rFonts w:ascii="宋体" w:hAnsi="宋体"/>
          <w:sz w:val="28"/>
          <w:szCs w:val="28"/>
        </w:rPr>
        <w:t>学位授权一级学科，</w:t>
      </w:r>
      <w:r w:rsidRPr="006208B6">
        <w:rPr>
          <w:rFonts w:ascii="宋体" w:hAnsi="宋体" w:hint="eastAsia"/>
          <w:sz w:val="28"/>
          <w:szCs w:val="28"/>
        </w:rPr>
        <w:t>有化学工艺</w:t>
      </w:r>
      <w:r w:rsidRPr="006208B6">
        <w:rPr>
          <w:rFonts w:ascii="宋体" w:hAnsi="宋体"/>
          <w:sz w:val="28"/>
          <w:szCs w:val="28"/>
        </w:rPr>
        <w:t>、</w:t>
      </w:r>
      <w:r w:rsidRPr="006208B6">
        <w:rPr>
          <w:rFonts w:ascii="宋体" w:hAnsi="宋体" w:hint="eastAsia"/>
          <w:sz w:val="28"/>
          <w:szCs w:val="28"/>
        </w:rPr>
        <w:t>应用化学、化学工程等3</w:t>
      </w:r>
      <w:r w:rsidRPr="006208B6">
        <w:rPr>
          <w:rFonts w:ascii="宋体" w:hAnsi="宋体"/>
          <w:sz w:val="28"/>
          <w:szCs w:val="28"/>
        </w:rPr>
        <w:t>个</w:t>
      </w:r>
      <w:r w:rsidRPr="006208B6">
        <w:rPr>
          <w:rFonts w:ascii="宋体" w:hAnsi="宋体" w:hint="eastAsia"/>
          <w:sz w:val="28"/>
          <w:szCs w:val="28"/>
        </w:rPr>
        <w:t>硕士</w:t>
      </w:r>
      <w:r w:rsidRPr="006208B6">
        <w:rPr>
          <w:rFonts w:ascii="宋体" w:hAnsi="宋体"/>
          <w:sz w:val="28"/>
          <w:szCs w:val="28"/>
        </w:rPr>
        <w:t>学位授权专业；同时拥有</w:t>
      </w:r>
      <w:r w:rsidRPr="006208B6">
        <w:rPr>
          <w:rFonts w:ascii="宋体" w:hAnsi="宋体" w:hint="eastAsia"/>
          <w:sz w:val="28"/>
          <w:szCs w:val="28"/>
        </w:rPr>
        <w:t>有色金属催化剂开发国家地方联合工程实验室、</w:t>
      </w:r>
      <w:r w:rsidRPr="006208B6">
        <w:rPr>
          <w:rFonts w:ascii="宋体" w:hAnsi="宋体"/>
          <w:sz w:val="28"/>
          <w:szCs w:val="28"/>
        </w:rPr>
        <w:t>甘肃省化工催化工程实验室</w:t>
      </w:r>
      <w:r w:rsidRPr="006208B6">
        <w:rPr>
          <w:rFonts w:ascii="宋体" w:hAnsi="宋体" w:hint="eastAsia"/>
          <w:sz w:val="28"/>
          <w:szCs w:val="28"/>
        </w:rPr>
        <w:t>。</w:t>
      </w:r>
    </w:p>
    <w:p w14:paraId="181C2403" w14:textId="5C681743" w:rsidR="00E12A38" w:rsidRPr="006208B6" w:rsidRDefault="00E12A38" w:rsidP="00E12A38">
      <w:pPr>
        <w:spacing w:line="360" w:lineRule="auto"/>
        <w:ind w:firstLineChars="200" w:firstLine="560"/>
        <w:rPr>
          <w:rFonts w:ascii="宋体" w:hAnsi="宋体"/>
          <w:color w:val="0033CC"/>
          <w:sz w:val="28"/>
          <w:szCs w:val="28"/>
        </w:rPr>
      </w:pPr>
      <w:r w:rsidRPr="006208B6">
        <w:rPr>
          <w:rFonts w:ascii="宋体" w:hAnsi="宋体"/>
          <w:sz w:val="28"/>
          <w:szCs w:val="28"/>
        </w:rPr>
        <w:t>目前</w:t>
      </w:r>
      <w:r w:rsidRPr="006208B6">
        <w:rPr>
          <w:rFonts w:ascii="宋体" w:hAnsi="宋体" w:hint="eastAsia"/>
          <w:sz w:val="28"/>
          <w:szCs w:val="28"/>
        </w:rPr>
        <w:t>化学工程与技术</w:t>
      </w:r>
      <w:r w:rsidRPr="006208B6">
        <w:rPr>
          <w:rFonts w:ascii="宋体" w:hAnsi="宋体"/>
          <w:sz w:val="28"/>
          <w:szCs w:val="28"/>
        </w:rPr>
        <w:t>学科</w:t>
      </w:r>
      <w:r w:rsidRPr="006208B6">
        <w:rPr>
          <w:rFonts w:ascii="宋体" w:hAnsi="宋体" w:hint="eastAsia"/>
          <w:sz w:val="28"/>
          <w:szCs w:val="28"/>
        </w:rPr>
        <w:t>有</w:t>
      </w:r>
      <w:r w:rsidRPr="006208B6">
        <w:rPr>
          <w:rFonts w:ascii="宋体" w:hAnsi="宋体"/>
          <w:sz w:val="28"/>
          <w:szCs w:val="28"/>
        </w:rPr>
        <w:t>教学科研人员2</w:t>
      </w:r>
      <w:r w:rsidR="00A15B74">
        <w:rPr>
          <w:rFonts w:ascii="宋体" w:hAnsi="宋体"/>
          <w:sz w:val="28"/>
          <w:szCs w:val="28"/>
        </w:rPr>
        <w:t>0</w:t>
      </w:r>
      <w:r w:rsidRPr="006208B6">
        <w:rPr>
          <w:rFonts w:ascii="宋体" w:hAnsi="宋体"/>
          <w:sz w:val="28"/>
          <w:szCs w:val="28"/>
        </w:rPr>
        <w:t>人（博士19人，占9</w:t>
      </w:r>
      <w:r w:rsidR="00A15B74">
        <w:rPr>
          <w:rFonts w:ascii="宋体" w:hAnsi="宋体"/>
          <w:sz w:val="28"/>
          <w:szCs w:val="28"/>
        </w:rPr>
        <w:t>5</w:t>
      </w:r>
      <w:r w:rsidRPr="006208B6">
        <w:rPr>
          <w:rFonts w:ascii="宋体" w:hAnsi="宋体"/>
          <w:sz w:val="28"/>
          <w:szCs w:val="28"/>
        </w:rPr>
        <w:t xml:space="preserve"> %）、实验技术人员</w:t>
      </w:r>
      <w:r w:rsidRPr="006208B6">
        <w:rPr>
          <w:rFonts w:ascii="宋体" w:hAnsi="宋体" w:hint="eastAsia"/>
          <w:sz w:val="28"/>
          <w:szCs w:val="28"/>
        </w:rPr>
        <w:t>与</w:t>
      </w:r>
      <w:r w:rsidRPr="006208B6">
        <w:rPr>
          <w:rFonts w:ascii="宋体" w:hAnsi="宋体"/>
          <w:sz w:val="28"/>
          <w:szCs w:val="28"/>
        </w:rPr>
        <w:t>党政后勤管理人员</w:t>
      </w:r>
      <w:r w:rsidRPr="006208B6">
        <w:rPr>
          <w:rFonts w:ascii="宋体" w:hAnsi="宋体" w:hint="eastAsia"/>
          <w:sz w:val="28"/>
          <w:szCs w:val="28"/>
        </w:rPr>
        <w:t>来自于学院平台</w:t>
      </w:r>
      <w:r w:rsidRPr="006208B6">
        <w:rPr>
          <w:rFonts w:ascii="宋体" w:hAnsi="宋体"/>
          <w:sz w:val="28"/>
          <w:szCs w:val="28"/>
        </w:rPr>
        <w:t>。</w:t>
      </w:r>
    </w:p>
    <w:p w14:paraId="75F3B19D" w14:textId="77777777" w:rsidR="00330703" w:rsidRPr="006208B6" w:rsidRDefault="00E12A38" w:rsidP="00330703">
      <w:pPr>
        <w:spacing w:line="360" w:lineRule="auto"/>
        <w:ind w:firstLineChars="200" w:firstLine="560"/>
        <w:rPr>
          <w:rFonts w:ascii="宋体" w:hAnsi="宋体"/>
          <w:sz w:val="28"/>
          <w:szCs w:val="28"/>
        </w:rPr>
      </w:pPr>
      <w:r w:rsidRPr="006208B6">
        <w:rPr>
          <w:rFonts w:ascii="宋体" w:hAnsi="宋体"/>
          <w:sz w:val="28"/>
          <w:szCs w:val="28"/>
        </w:rPr>
        <w:t>在学校政策的支持下，</w:t>
      </w:r>
      <w:r w:rsidRPr="006208B6">
        <w:rPr>
          <w:rFonts w:ascii="宋体" w:hAnsi="宋体" w:hint="eastAsia"/>
          <w:sz w:val="28"/>
          <w:szCs w:val="28"/>
        </w:rPr>
        <w:t>本学科</w:t>
      </w:r>
      <w:r w:rsidRPr="006208B6">
        <w:rPr>
          <w:rFonts w:ascii="宋体" w:hAnsi="宋体"/>
          <w:sz w:val="28"/>
          <w:szCs w:val="28"/>
        </w:rPr>
        <w:t>积极发挥师生的主动性，认真做好学术团队建设。一是做好人才引进工作，尤其是具有明显竞争力的学科（术）带头人的引进工作。二是做好现有人才稳定工作，做到事业留人、感情留人、待遇留人、条件留人、环境留人。三是不断加大中青年业务骨干的培养力度，积极创造多出人才、出高水平人才的良好环境，促进新一代学术带头人的脱颖而出，努力建设高水平的师资队伍，为全面提高人才培养质量提供强有力的人力资源保障。通过以上措施，加强教师队伍建设，着力提高师资队伍的整体水平，努力造就具有创新能力和发展潜质的学术团队，并最终提升本学科的国际竞争力。</w:t>
      </w:r>
    </w:p>
    <w:p w14:paraId="18E5E1C9" w14:textId="06A583D8" w:rsidR="00B44CF6" w:rsidRPr="006208B6" w:rsidRDefault="00B44CF6" w:rsidP="00B44CF6">
      <w:pPr>
        <w:pStyle w:val="3"/>
        <w:rPr>
          <w:rStyle w:val="fontstyle01"/>
          <w:rFonts w:hint="default"/>
          <w:b w:val="0"/>
          <w:bCs w:val="0"/>
          <w:sz w:val="32"/>
          <w:szCs w:val="32"/>
        </w:rPr>
      </w:pPr>
      <w:r w:rsidRPr="006208B6">
        <w:rPr>
          <w:rStyle w:val="fontstyle01"/>
          <w:rFonts w:hint="default"/>
          <w:sz w:val="32"/>
          <w:szCs w:val="32"/>
        </w:rPr>
        <w:lastRenderedPageBreak/>
        <w:t>二、研究生党建与思想政治教育工作</w:t>
      </w:r>
    </w:p>
    <w:p w14:paraId="22957AA3" w14:textId="1BA88911" w:rsidR="002B2EA2" w:rsidRPr="002B2EA2" w:rsidRDefault="001A6100" w:rsidP="002B2EA2">
      <w:pPr>
        <w:snapToGrid w:val="0"/>
        <w:spacing w:line="360" w:lineRule="auto"/>
        <w:ind w:firstLineChars="200" w:firstLine="560"/>
        <w:rPr>
          <w:rFonts w:ascii="宋体" w:hAnsi="宋体"/>
          <w:bCs/>
          <w:sz w:val="28"/>
          <w:szCs w:val="28"/>
        </w:rPr>
      </w:pPr>
      <w:r>
        <w:rPr>
          <w:rFonts w:ascii="宋体" w:hAnsi="宋体" w:hint="eastAsia"/>
          <w:bCs/>
          <w:sz w:val="28"/>
          <w:szCs w:val="28"/>
        </w:rPr>
        <w:t>化学工程与技术学科在化学化工学院</w:t>
      </w:r>
      <w:r w:rsidR="002B2EA2" w:rsidRPr="002B2EA2">
        <w:rPr>
          <w:rFonts w:ascii="宋体" w:hAnsi="宋体" w:hint="eastAsia"/>
          <w:bCs/>
          <w:sz w:val="28"/>
          <w:szCs w:val="28"/>
        </w:rPr>
        <w:t>党委</w:t>
      </w:r>
      <w:r>
        <w:rPr>
          <w:rFonts w:ascii="宋体" w:hAnsi="宋体" w:hint="eastAsia"/>
          <w:bCs/>
          <w:sz w:val="28"/>
          <w:szCs w:val="28"/>
        </w:rPr>
        <w:t>领导下</w:t>
      </w:r>
      <w:r w:rsidR="002B2EA2" w:rsidRPr="002B2EA2">
        <w:rPr>
          <w:rFonts w:ascii="宋体" w:hAnsi="宋体" w:hint="eastAsia"/>
          <w:bCs/>
          <w:sz w:val="28"/>
          <w:szCs w:val="28"/>
        </w:rPr>
        <w:t>，</w:t>
      </w:r>
      <w:r w:rsidR="002B2EA2" w:rsidRPr="002B2EA2">
        <w:rPr>
          <w:rFonts w:hint="eastAsia"/>
          <w:bCs/>
          <w:sz w:val="28"/>
          <w:szCs w:val="28"/>
        </w:rPr>
        <w:t>坚持为党育人、为国育才，</w:t>
      </w:r>
      <w:r w:rsidR="002B2EA2" w:rsidRPr="002B2EA2">
        <w:rPr>
          <w:rFonts w:ascii="宋体" w:hAnsi="宋体" w:hint="eastAsia"/>
          <w:bCs/>
          <w:sz w:val="28"/>
          <w:szCs w:val="28"/>
        </w:rPr>
        <w:t>把握时代育人规律，</w:t>
      </w:r>
      <w:r w:rsidR="002B2EA2" w:rsidRPr="002B2EA2">
        <w:rPr>
          <w:rFonts w:ascii="宋体" w:hAnsi="宋体"/>
          <w:bCs/>
          <w:sz w:val="28"/>
          <w:szCs w:val="28"/>
        </w:rPr>
        <w:t>落实立德树人任务</w:t>
      </w:r>
      <w:r w:rsidR="002B2EA2" w:rsidRPr="002B2EA2">
        <w:rPr>
          <w:rFonts w:ascii="宋体" w:hAnsi="宋体" w:hint="eastAsia"/>
          <w:bCs/>
          <w:sz w:val="28"/>
          <w:szCs w:val="28"/>
        </w:rPr>
        <w:t>，以培养社会主义合格建设者和可靠接班人为目标，以十大育人体系为导向，以思政体系建设为保障，将思想政治教育融入到</w:t>
      </w:r>
      <w:r>
        <w:rPr>
          <w:rFonts w:ascii="宋体" w:hAnsi="宋体" w:hint="eastAsia"/>
          <w:bCs/>
          <w:sz w:val="28"/>
          <w:szCs w:val="28"/>
        </w:rPr>
        <w:t>研究生</w:t>
      </w:r>
      <w:r w:rsidR="002B2EA2" w:rsidRPr="002B2EA2">
        <w:rPr>
          <w:rFonts w:ascii="宋体" w:hAnsi="宋体" w:hint="eastAsia"/>
          <w:bCs/>
          <w:sz w:val="28"/>
          <w:szCs w:val="28"/>
        </w:rPr>
        <w:t>全程，具体</w:t>
      </w:r>
      <w:r w:rsidR="002B2EA2">
        <w:rPr>
          <w:rFonts w:ascii="宋体" w:hAnsi="宋体" w:hint="eastAsia"/>
          <w:bCs/>
          <w:sz w:val="28"/>
          <w:szCs w:val="28"/>
        </w:rPr>
        <w:t>措施如下</w:t>
      </w:r>
      <w:r w:rsidR="002B2EA2" w:rsidRPr="002B2EA2">
        <w:rPr>
          <w:rFonts w:ascii="宋体" w:hAnsi="宋体" w:hint="eastAsia"/>
          <w:bCs/>
          <w:sz w:val="28"/>
          <w:szCs w:val="28"/>
        </w:rPr>
        <w:t>：</w:t>
      </w:r>
    </w:p>
    <w:p w14:paraId="5B8E8832" w14:textId="58ACC25F" w:rsidR="002B2EA2" w:rsidRPr="002B2EA2" w:rsidRDefault="002B2EA2" w:rsidP="002B2EA2">
      <w:pPr>
        <w:snapToGrid w:val="0"/>
        <w:spacing w:line="360" w:lineRule="auto"/>
        <w:ind w:firstLineChars="200" w:firstLine="562"/>
        <w:rPr>
          <w:rFonts w:ascii="宋体" w:hAnsi="宋体"/>
          <w:bCs/>
          <w:sz w:val="28"/>
          <w:szCs w:val="28"/>
        </w:rPr>
      </w:pPr>
      <w:r>
        <w:rPr>
          <w:rFonts w:ascii="宋体" w:hAnsi="宋体" w:hint="eastAsia"/>
          <w:b/>
          <w:sz w:val="28"/>
          <w:szCs w:val="28"/>
        </w:rPr>
        <w:t>（1）</w:t>
      </w:r>
      <w:r w:rsidRPr="002B2EA2">
        <w:rPr>
          <w:rFonts w:ascii="宋体" w:hAnsi="宋体" w:hint="eastAsia"/>
          <w:b/>
          <w:sz w:val="28"/>
          <w:szCs w:val="28"/>
        </w:rPr>
        <w:t>凝聚育人合力：</w:t>
      </w:r>
      <w:r w:rsidRPr="002B2EA2">
        <w:rPr>
          <w:rFonts w:ascii="宋体" w:hAnsi="宋体" w:hint="eastAsia"/>
          <w:bCs/>
          <w:sz w:val="28"/>
          <w:szCs w:val="28"/>
        </w:rPr>
        <w:t>党建引领育人全局，实施基层</w:t>
      </w:r>
      <w:r w:rsidRPr="002B2EA2">
        <w:rPr>
          <w:rFonts w:hint="eastAsia"/>
          <w:bCs/>
          <w:sz w:val="28"/>
          <w:szCs w:val="28"/>
        </w:rPr>
        <w:t>支部组织</w:t>
      </w:r>
      <w:r w:rsidRPr="002B2EA2">
        <w:rPr>
          <w:rFonts w:ascii="宋体" w:hAnsi="宋体" w:hint="eastAsia"/>
          <w:bCs/>
          <w:sz w:val="28"/>
          <w:szCs w:val="28"/>
        </w:rPr>
        <w:t>力提升计划，</w:t>
      </w:r>
      <w:r w:rsidRPr="002B2EA2">
        <w:rPr>
          <w:rFonts w:ascii="宋体" w:hAnsi="宋体"/>
          <w:bCs/>
          <w:sz w:val="28"/>
          <w:szCs w:val="28"/>
        </w:rPr>
        <w:t>制定《党支部工作考核办法》</w:t>
      </w:r>
      <w:r w:rsidRPr="002B2EA2">
        <w:rPr>
          <w:rFonts w:ascii="宋体" w:hAnsi="宋体" w:hint="eastAsia"/>
          <w:bCs/>
          <w:sz w:val="28"/>
          <w:szCs w:val="28"/>
        </w:rPr>
        <w:t>；制定并落实“三走进”行动推进方案，建立并完善“</w:t>
      </w:r>
      <w:r w:rsidRPr="002B2EA2">
        <w:rPr>
          <w:rFonts w:ascii="宋体" w:hAnsi="宋体"/>
          <w:bCs/>
          <w:sz w:val="28"/>
          <w:szCs w:val="28"/>
        </w:rPr>
        <w:t>3+N</w:t>
      </w:r>
      <w:r w:rsidRPr="002B2EA2">
        <w:rPr>
          <w:rFonts w:ascii="宋体" w:hAnsi="宋体" w:hint="eastAsia"/>
          <w:bCs/>
          <w:sz w:val="28"/>
          <w:szCs w:val="28"/>
        </w:rPr>
        <w:t>”的研究生思政工作队伍，</w:t>
      </w:r>
      <w:r w:rsidRPr="002B2EA2">
        <w:rPr>
          <w:rFonts w:ascii="宋体" w:hAnsi="宋体"/>
          <w:bCs/>
          <w:sz w:val="28"/>
          <w:szCs w:val="28"/>
        </w:rPr>
        <w:t>3指专兼职辅导员队伍、研究生班主任队伍、研究生导师队伍，</w:t>
      </w:r>
      <w:r w:rsidRPr="002B2EA2">
        <w:rPr>
          <w:rFonts w:ascii="宋体" w:hAnsi="宋体"/>
          <w:b/>
          <w:sz w:val="28"/>
          <w:szCs w:val="28"/>
        </w:rPr>
        <w:t>N</w:t>
      </w:r>
      <w:r w:rsidRPr="002B2EA2">
        <w:rPr>
          <w:rFonts w:ascii="宋体" w:hAnsi="宋体" w:hint="eastAsia"/>
          <w:bCs/>
          <w:sz w:val="28"/>
          <w:szCs w:val="28"/>
        </w:rPr>
        <w:t>指学院领导、专业教师、离退休老教师、杰出校友、用人单位负责人等各类“非传统”思政人员，所有人以育人为核心目标，在</w:t>
      </w:r>
      <w:r w:rsidRPr="002B2EA2">
        <w:rPr>
          <w:rFonts w:ascii="宋体" w:hAnsi="宋体"/>
          <w:bCs/>
          <w:sz w:val="28"/>
          <w:szCs w:val="28"/>
        </w:rPr>
        <w:t>思政教育大前提下发挥自身育人优势</w:t>
      </w:r>
      <w:r w:rsidRPr="002B2EA2">
        <w:rPr>
          <w:rFonts w:ascii="宋体" w:hAnsi="宋体" w:hint="eastAsia"/>
          <w:bCs/>
          <w:sz w:val="28"/>
          <w:szCs w:val="28"/>
        </w:rPr>
        <w:t>，调动凝聚起教师、实验、管理、学工、校友、企业等各方强大育人合力。</w:t>
      </w:r>
    </w:p>
    <w:p w14:paraId="060BBCDC" w14:textId="53D1B795" w:rsidR="002B2EA2" w:rsidRPr="002B2EA2" w:rsidRDefault="002B2EA2" w:rsidP="002B2EA2">
      <w:pPr>
        <w:snapToGrid w:val="0"/>
        <w:spacing w:line="360" w:lineRule="auto"/>
        <w:ind w:firstLineChars="200" w:firstLine="562"/>
        <w:rPr>
          <w:rFonts w:ascii="宋体" w:hAnsi="宋体"/>
          <w:bCs/>
          <w:sz w:val="28"/>
          <w:szCs w:val="28"/>
        </w:rPr>
      </w:pPr>
      <w:r>
        <w:rPr>
          <w:rFonts w:ascii="宋体" w:hAnsi="宋体" w:hint="eastAsia"/>
          <w:b/>
          <w:sz w:val="28"/>
          <w:szCs w:val="28"/>
        </w:rPr>
        <w:t>（</w:t>
      </w:r>
      <w:r>
        <w:rPr>
          <w:rFonts w:ascii="宋体" w:hAnsi="宋体"/>
          <w:b/>
          <w:sz w:val="28"/>
          <w:szCs w:val="28"/>
        </w:rPr>
        <w:t>2</w:t>
      </w:r>
      <w:r>
        <w:rPr>
          <w:rFonts w:ascii="宋体" w:hAnsi="宋体" w:hint="eastAsia"/>
          <w:b/>
          <w:sz w:val="28"/>
          <w:szCs w:val="28"/>
        </w:rPr>
        <w:t>）</w:t>
      </w:r>
      <w:r w:rsidRPr="002B2EA2">
        <w:rPr>
          <w:rFonts w:ascii="宋体" w:hAnsi="宋体" w:hint="eastAsia"/>
          <w:b/>
          <w:sz w:val="28"/>
          <w:szCs w:val="28"/>
        </w:rPr>
        <w:t>凝结育人平台：</w:t>
      </w:r>
      <w:r w:rsidRPr="002B2EA2">
        <w:rPr>
          <w:rFonts w:ascii="宋体" w:hAnsi="宋体" w:hint="eastAsia"/>
          <w:bCs/>
          <w:sz w:val="28"/>
          <w:szCs w:val="28"/>
        </w:rPr>
        <w:t>思考</w:t>
      </w:r>
      <w:r w:rsidRPr="002B2EA2">
        <w:rPr>
          <w:rFonts w:ascii="宋体" w:hAnsi="宋体" w:cs="宋体" w:hint="eastAsia"/>
          <w:color w:val="000000"/>
          <w:sz w:val="28"/>
          <w:szCs w:val="28"/>
          <w:shd w:val="clear" w:color="auto" w:fill="FFFFFF"/>
        </w:rPr>
        <w:t>全局工作的“思政点”，建立大思政的各类平台。牢牢</w:t>
      </w:r>
      <w:r w:rsidRPr="002B2EA2">
        <w:rPr>
          <w:rFonts w:ascii="宋体" w:hAnsi="宋体" w:hint="eastAsia"/>
          <w:sz w:val="28"/>
          <w:szCs w:val="28"/>
        </w:rPr>
        <w:t>把握意识形态工作领导权话语权，加强对团委、学生会等学生群团组织的管理，发挥新媒体育人作用，微信公众平台“锇钔锝化学”深受青年学子认同；将校友工作与资助育人同部署同谋划，各级校友薪火相传，“接力”捐赠，建立起了校友资助育人新模式；</w:t>
      </w:r>
      <w:r w:rsidRPr="002B2EA2">
        <w:rPr>
          <w:rFonts w:ascii="宋体" w:hAnsi="宋体" w:hint="eastAsia"/>
          <w:bCs/>
          <w:sz w:val="28"/>
          <w:szCs w:val="28"/>
        </w:rPr>
        <w:t>制定《化学化工学院课程思政建设实施方案》，通过三举措：即着力提升教师课程思政建设能力，科学设计课程思政教学体系，积极推动思政元素融入课程教学，依托三保障：即辅导培训、政策保障、经费保障，形成全员、全程、全课程联动的“三全”课程思政育人平台。</w:t>
      </w:r>
    </w:p>
    <w:p w14:paraId="4F8279F2" w14:textId="77777777" w:rsidR="002B2EA2" w:rsidRDefault="002B2EA2" w:rsidP="002B2EA2">
      <w:pPr>
        <w:snapToGrid w:val="0"/>
        <w:spacing w:line="360" w:lineRule="auto"/>
        <w:ind w:firstLineChars="200" w:firstLine="562"/>
        <w:rPr>
          <w:rFonts w:ascii="宋体" w:hAnsi="宋体"/>
          <w:bCs/>
          <w:sz w:val="28"/>
          <w:szCs w:val="28"/>
        </w:rPr>
      </w:pPr>
      <w:r>
        <w:rPr>
          <w:rFonts w:ascii="宋体" w:hAnsi="宋体" w:hint="eastAsia"/>
          <w:b/>
          <w:sz w:val="28"/>
          <w:szCs w:val="28"/>
        </w:rPr>
        <w:t>（3）</w:t>
      </w:r>
      <w:r w:rsidRPr="002B2EA2">
        <w:rPr>
          <w:rFonts w:ascii="宋体" w:hAnsi="宋体" w:hint="eastAsia"/>
          <w:b/>
          <w:sz w:val="28"/>
          <w:szCs w:val="28"/>
        </w:rPr>
        <w:t>凝集育人品牌：</w:t>
      </w:r>
      <w:r w:rsidRPr="002B2EA2">
        <w:rPr>
          <w:rFonts w:ascii="宋体" w:hAnsi="宋体" w:hint="eastAsia"/>
          <w:bCs/>
          <w:sz w:val="28"/>
          <w:szCs w:val="28"/>
        </w:rPr>
        <w:t>学院以蓝图计划、卓越计划、起航计划为平台，持续优化“3456”工程，针对新生分别开展迎新典礼和迎新晚会、院史院风教育；针对毕业生开展毕业典礼、文明离校教育等活动；</w:t>
      </w:r>
      <w:r w:rsidRPr="002B2EA2">
        <w:rPr>
          <w:rFonts w:ascii="宋体" w:hAnsi="宋体" w:hint="eastAsia"/>
          <w:bCs/>
          <w:sz w:val="28"/>
          <w:szCs w:val="28"/>
        </w:rPr>
        <w:lastRenderedPageBreak/>
        <w:t>举办“我把兰大化学故事讲给你听”系列活动、“心灵小憩”心理健康沙龙、研究生“文魁”论坛、“党课开讲啦”、研究生端午游园等品牌活动，彰显特色、贴近学生，做有温度、有内涵的思政教育。</w:t>
      </w:r>
    </w:p>
    <w:p w14:paraId="01670541" w14:textId="058ECB73" w:rsidR="00B44CF6" w:rsidRPr="002B2EA2" w:rsidRDefault="002B2EA2" w:rsidP="002B2EA2">
      <w:pPr>
        <w:snapToGrid w:val="0"/>
        <w:spacing w:line="360" w:lineRule="auto"/>
        <w:ind w:firstLineChars="200" w:firstLine="562"/>
        <w:rPr>
          <w:rFonts w:ascii="宋体" w:hAnsi="宋体"/>
          <w:bCs/>
          <w:sz w:val="28"/>
          <w:szCs w:val="28"/>
        </w:rPr>
      </w:pPr>
      <w:r w:rsidRPr="002B2EA2">
        <w:rPr>
          <w:rFonts w:ascii="宋体" w:hAnsi="宋体" w:hint="eastAsia"/>
          <w:b/>
          <w:sz w:val="28"/>
          <w:szCs w:val="28"/>
        </w:rPr>
        <w:t>（4）凝炼育人特色：</w:t>
      </w:r>
      <w:r w:rsidRPr="002B2EA2">
        <w:rPr>
          <w:rFonts w:ascii="宋体" w:hAnsi="宋体" w:hint="eastAsia"/>
          <w:bCs/>
          <w:sz w:val="28"/>
          <w:szCs w:val="28"/>
        </w:rPr>
        <w:t>开办“北化研究院硕士研究生定向班”，与山东京博、浙江海正等企业建立联合实验室，成立“兰州大学绿色材料研发中心”、“兰州大学先进催化中心”等，探索校企联合培养的新模式，开辟产学研结合新通道；组建“化学院花瓣合唱团”进行特色美育教育，开展“化学院阳光体育”工程加强体育教育、举办研究生学术年会强化学生科研能力培育，以宿舍文明教育、实验室安全教育为两大抓手强化劳育教育；组织创新创业、社会实践、志愿者服务等活动，五育齐抓并举，助力学生成长</w:t>
      </w:r>
      <w:r>
        <w:rPr>
          <w:rFonts w:ascii="宋体" w:hAnsi="宋体" w:hint="eastAsia"/>
          <w:bCs/>
          <w:sz w:val="28"/>
          <w:szCs w:val="28"/>
        </w:rPr>
        <w:t>。</w:t>
      </w:r>
    </w:p>
    <w:p w14:paraId="68412DEE" w14:textId="77777777" w:rsidR="00B44CF6" w:rsidRDefault="00B44CF6" w:rsidP="00B44CF6">
      <w:pPr>
        <w:pStyle w:val="3"/>
      </w:pPr>
      <w:r w:rsidRPr="006208B6">
        <w:rPr>
          <w:rStyle w:val="fontstyle01"/>
          <w:rFonts w:hint="default"/>
          <w:sz w:val="32"/>
          <w:szCs w:val="32"/>
        </w:rPr>
        <w:t>三、研究生培养相关制度及执行情况</w:t>
      </w:r>
      <w:r w:rsidRPr="001C4304">
        <w:rPr>
          <w:rFonts w:ascii="黑体" w:eastAsia="黑体" w:hAnsi="黑体" w:hint="eastAsia"/>
          <w:b w:val="0"/>
          <w:bCs w:val="0"/>
          <w:color w:val="000000"/>
        </w:rPr>
        <w:br/>
      </w:r>
      <w:r w:rsidRPr="00167932">
        <w:rPr>
          <w:rFonts w:ascii="仿宋_GB2312" w:eastAsia="仿宋_GB2312"/>
          <w:b w:val="0"/>
          <w:bCs w:val="0"/>
        </w:rPr>
        <w:t>课程建设与实施情况，导师选拔培训上岗考核情况、师德师风建设情况，学术训练情况，学术交流情况，研究生奖助情况。</w:t>
      </w:r>
    </w:p>
    <w:p w14:paraId="1F74E44B" w14:textId="07A527C6" w:rsidR="00B44CF6" w:rsidRPr="006208B6" w:rsidRDefault="0007324C" w:rsidP="0007324C">
      <w:pPr>
        <w:pStyle w:val="3"/>
        <w:rPr>
          <w:rStyle w:val="fontstyle11"/>
          <w:rFonts w:asciiTheme="minorEastAsia" w:eastAsiaTheme="minorEastAsia" w:hAnsiTheme="minorEastAsia" w:hint="default"/>
          <w:color w:val="auto"/>
          <w:sz w:val="28"/>
          <w:szCs w:val="28"/>
        </w:rPr>
      </w:pPr>
      <w:r w:rsidRPr="006208B6">
        <w:rPr>
          <w:rStyle w:val="fontstyle11"/>
          <w:rFonts w:asciiTheme="minorEastAsia" w:eastAsiaTheme="minorEastAsia" w:hAnsiTheme="minorEastAsia" w:hint="default"/>
          <w:color w:val="auto"/>
          <w:sz w:val="28"/>
          <w:szCs w:val="28"/>
        </w:rPr>
        <w:t>3.1 课程建设与实施</w:t>
      </w:r>
    </w:p>
    <w:p w14:paraId="6266D940" w14:textId="77777777" w:rsidR="00B44CF6" w:rsidRPr="006208B6" w:rsidRDefault="00B44CF6" w:rsidP="00B44CF6">
      <w:pPr>
        <w:spacing w:line="360" w:lineRule="auto"/>
        <w:ind w:firstLineChars="200" w:firstLine="560"/>
        <w:rPr>
          <w:rFonts w:asciiTheme="minorEastAsia" w:eastAsiaTheme="minorEastAsia" w:hAnsiTheme="minorEastAsia"/>
          <w:sz w:val="28"/>
          <w:szCs w:val="28"/>
        </w:rPr>
      </w:pPr>
      <w:r w:rsidRPr="006208B6">
        <w:rPr>
          <w:rFonts w:asciiTheme="minorEastAsia" w:eastAsiaTheme="minorEastAsia" w:hAnsiTheme="minorEastAsia"/>
          <w:sz w:val="28"/>
          <w:szCs w:val="28"/>
        </w:rPr>
        <w:t>依据</w:t>
      </w:r>
      <w:r w:rsidRPr="006208B6">
        <w:rPr>
          <w:rFonts w:asciiTheme="minorEastAsia" w:eastAsiaTheme="minorEastAsia" w:hAnsiTheme="minorEastAsia" w:hint="eastAsia"/>
          <w:sz w:val="28"/>
          <w:szCs w:val="28"/>
        </w:rPr>
        <w:t>化学工程与技术学科</w:t>
      </w:r>
      <w:r w:rsidRPr="006208B6">
        <w:rPr>
          <w:rFonts w:asciiTheme="minorEastAsia" w:eastAsiaTheme="minorEastAsia" w:hAnsiTheme="minorEastAsia"/>
          <w:sz w:val="28"/>
          <w:szCs w:val="28"/>
        </w:rPr>
        <w:t>人才的知识能力结构和职业素养要求，以及全日制学习方式，科学合理地制订培养方案并定期修订。培养方案合理设置课程体系和培养环节，加大开放性、研讨性课程的比重。鼓励各培养方向结合自身特点和自身优势，制订各具特色的培养方案。培养方案的制（修）订工作由相关方向专家参与完成。</w:t>
      </w:r>
    </w:p>
    <w:p w14:paraId="1EA95B72" w14:textId="6A0B38B8" w:rsidR="00B44CF6" w:rsidRPr="006208B6" w:rsidRDefault="00B44CF6" w:rsidP="00B44CF6">
      <w:pPr>
        <w:spacing w:line="360" w:lineRule="auto"/>
        <w:ind w:firstLineChars="200" w:firstLine="560"/>
        <w:rPr>
          <w:rFonts w:asciiTheme="minorEastAsia" w:eastAsiaTheme="minorEastAsia" w:hAnsiTheme="minorEastAsia"/>
          <w:sz w:val="28"/>
          <w:szCs w:val="28"/>
        </w:rPr>
      </w:pPr>
      <w:r w:rsidRPr="006208B6">
        <w:rPr>
          <w:rFonts w:asciiTheme="minorEastAsia" w:eastAsiaTheme="minorEastAsia" w:hAnsiTheme="minorEastAsia"/>
          <w:sz w:val="28"/>
          <w:szCs w:val="28"/>
        </w:rPr>
        <w:t>硕士课主要采取课堂授课、查阅文献和课堂讨论相结合，课堂讲</w:t>
      </w:r>
      <w:r w:rsidRPr="006208B6">
        <w:rPr>
          <w:rFonts w:asciiTheme="minorEastAsia" w:eastAsiaTheme="minorEastAsia" w:hAnsiTheme="minorEastAsia"/>
          <w:sz w:val="28"/>
          <w:szCs w:val="28"/>
        </w:rPr>
        <w:lastRenderedPageBreak/>
        <w:t>授单双周轮流课堂讲授，也有集中授课，鼓励教师双语授课和出版教学课本。向任课教师及时反馈学校和学院教学督查的结果，帮助教师提高教学质量和水平。研究生教学质量整体满意度良好，但还需要进一步提高。</w:t>
      </w:r>
      <w:r w:rsidRPr="006208B6">
        <w:rPr>
          <w:rFonts w:asciiTheme="minorEastAsia" w:eastAsiaTheme="minorEastAsia" w:hAnsiTheme="minorEastAsia" w:hint="eastAsia"/>
          <w:sz w:val="28"/>
          <w:szCs w:val="28"/>
        </w:rPr>
        <w:t>本学科点</w:t>
      </w:r>
      <w:r w:rsidRPr="006208B6">
        <w:rPr>
          <w:rFonts w:asciiTheme="minorEastAsia" w:eastAsiaTheme="minorEastAsia" w:hAnsiTheme="minorEastAsia"/>
          <w:sz w:val="28"/>
          <w:szCs w:val="28"/>
        </w:rPr>
        <w:t>一直探索改革人才培养模式，完善培养目标；加强师资队伍建设，改善课堂教学水平，提高教学效果，调整专业及课程结构，优化课程内容，完善课程设置；以学生为本，加强教学质量管理；完善教学基础设施，改善学院教学科研条件。</w:t>
      </w:r>
    </w:p>
    <w:p w14:paraId="4B8BE580" w14:textId="67B196F8" w:rsidR="0007324C" w:rsidRPr="006208B6" w:rsidRDefault="0007324C" w:rsidP="0007324C">
      <w:pPr>
        <w:pStyle w:val="3"/>
        <w:rPr>
          <w:rStyle w:val="fontstyle11"/>
          <w:rFonts w:asciiTheme="minorEastAsia" w:eastAsiaTheme="minorEastAsia" w:hAnsiTheme="minorEastAsia" w:hint="default"/>
          <w:color w:val="auto"/>
          <w:sz w:val="28"/>
          <w:szCs w:val="28"/>
        </w:rPr>
      </w:pPr>
      <w:r w:rsidRPr="006208B6">
        <w:rPr>
          <w:rStyle w:val="fontstyle11"/>
          <w:rFonts w:asciiTheme="minorEastAsia" w:eastAsiaTheme="minorEastAsia" w:hAnsiTheme="minorEastAsia" w:hint="default"/>
          <w:color w:val="auto"/>
          <w:sz w:val="28"/>
          <w:szCs w:val="28"/>
        </w:rPr>
        <w:t>3.2 导师队伍建设</w:t>
      </w:r>
    </w:p>
    <w:p w14:paraId="640872C5" w14:textId="77777777" w:rsidR="00B44CF6" w:rsidRPr="006208B6" w:rsidRDefault="00B44CF6" w:rsidP="0007324C">
      <w:pPr>
        <w:spacing w:line="360" w:lineRule="auto"/>
        <w:ind w:firstLineChars="200" w:firstLine="560"/>
        <w:rPr>
          <w:rFonts w:asciiTheme="minorEastAsia" w:eastAsiaTheme="minorEastAsia" w:hAnsiTheme="minorEastAsia"/>
          <w:sz w:val="28"/>
          <w:szCs w:val="28"/>
        </w:rPr>
      </w:pPr>
      <w:r w:rsidRPr="006208B6">
        <w:rPr>
          <w:rFonts w:asciiTheme="minorEastAsia" w:eastAsiaTheme="minorEastAsia" w:hAnsiTheme="minorEastAsia"/>
          <w:sz w:val="28"/>
          <w:szCs w:val="28"/>
        </w:rPr>
        <w:t>加强研究生指导教师队伍建设是培养和造就高层次创新人才的重要基础，是促进</w:t>
      </w:r>
      <w:r w:rsidRPr="006208B6">
        <w:rPr>
          <w:rFonts w:asciiTheme="minorEastAsia" w:eastAsiaTheme="minorEastAsia" w:hAnsiTheme="minorEastAsia" w:hint="eastAsia"/>
          <w:sz w:val="28"/>
          <w:szCs w:val="28"/>
        </w:rPr>
        <w:t>化学工程与技术学科</w:t>
      </w:r>
      <w:r w:rsidRPr="006208B6">
        <w:rPr>
          <w:rFonts w:asciiTheme="minorEastAsia" w:eastAsiaTheme="minorEastAsia" w:hAnsiTheme="minorEastAsia"/>
          <w:sz w:val="28"/>
          <w:szCs w:val="28"/>
        </w:rPr>
        <w:t>硕士学位授权学科可持续发展的重要保障，是建设高水平学科的重要前提，是提升学科核心竞争力的重要途径。</w:t>
      </w:r>
    </w:p>
    <w:p w14:paraId="1B298CA4" w14:textId="77777777" w:rsidR="00B44CF6" w:rsidRPr="006208B6" w:rsidRDefault="00B44CF6" w:rsidP="00B44CF6">
      <w:pPr>
        <w:spacing w:line="360" w:lineRule="auto"/>
        <w:ind w:firstLineChars="200" w:firstLine="560"/>
        <w:rPr>
          <w:rFonts w:asciiTheme="minorEastAsia" w:eastAsiaTheme="minorEastAsia" w:hAnsiTheme="minorEastAsia"/>
          <w:sz w:val="28"/>
          <w:szCs w:val="28"/>
        </w:rPr>
      </w:pPr>
      <w:r w:rsidRPr="006208B6">
        <w:rPr>
          <w:rFonts w:asciiTheme="minorEastAsia" w:eastAsiaTheme="minorEastAsia" w:hAnsiTheme="minorEastAsia" w:hint="eastAsia"/>
          <w:sz w:val="28"/>
          <w:szCs w:val="28"/>
        </w:rPr>
        <w:t>本学科</w:t>
      </w:r>
      <w:r w:rsidRPr="006208B6">
        <w:rPr>
          <w:rFonts w:asciiTheme="minorEastAsia" w:eastAsiaTheme="minorEastAsia" w:hAnsiTheme="minorEastAsia"/>
          <w:sz w:val="28"/>
          <w:szCs w:val="28"/>
        </w:rPr>
        <w:t>从制度上规定教师具有育人的责任，导师在从事教学科研以外，对学生进行思想、学习、心理等方面的教育和指导作为其工作的另一部分。规定研究生需在导师的帮助下积极参与研究问题的选择，参与导师科研课题并独立设计实验，撰写研究计划、进行论文开题报告、进展报告，举行论文预答辩、答辩会等形式对</w:t>
      </w:r>
      <w:r w:rsidRPr="006208B6">
        <w:rPr>
          <w:rFonts w:asciiTheme="minorEastAsia" w:eastAsiaTheme="minorEastAsia" w:hAnsiTheme="minorEastAsia" w:hint="eastAsia"/>
          <w:sz w:val="28"/>
          <w:szCs w:val="28"/>
        </w:rPr>
        <w:t>硕士</w:t>
      </w:r>
      <w:r w:rsidRPr="006208B6">
        <w:rPr>
          <w:rFonts w:asciiTheme="minorEastAsia" w:eastAsiaTheme="minorEastAsia" w:hAnsiTheme="minorEastAsia"/>
          <w:sz w:val="28"/>
          <w:szCs w:val="28"/>
        </w:rPr>
        <w:t>生进行系统严格的科研训练。</w:t>
      </w:r>
    </w:p>
    <w:p w14:paraId="240538A3" w14:textId="5CC187AE" w:rsidR="00B44CF6" w:rsidRPr="006208B6" w:rsidRDefault="00CE0A1E" w:rsidP="00CE0A1E">
      <w:pPr>
        <w:pStyle w:val="3"/>
        <w:rPr>
          <w:rFonts w:asciiTheme="minorEastAsia" w:eastAsiaTheme="minorEastAsia" w:hAnsiTheme="minorEastAsia"/>
          <w:sz w:val="28"/>
          <w:szCs w:val="28"/>
        </w:rPr>
      </w:pPr>
      <w:r w:rsidRPr="006208B6">
        <w:rPr>
          <w:rStyle w:val="fontstyle11"/>
          <w:rFonts w:asciiTheme="minorEastAsia" w:eastAsiaTheme="minorEastAsia" w:hAnsiTheme="minorEastAsia" w:hint="default"/>
          <w:color w:val="auto"/>
          <w:sz w:val="28"/>
          <w:szCs w:val="28"/>
        </w:rPr>
        <w:t>3.3</w:t>
      </w:r>
      <w:r w:rsidR="00B44CF6" w:rsidRPr="006208B6">
        <w:rPr>
          <w:rStyle w:val="fontstyle11"/>
          <w:rFonts w:asciiTheme="minorEastAsia" w:eastAsiaTheme="minorEastAsia" w:hAnsiTheme="minorEastAsia" w:hint="default"/>
          <w:color w:val="auto"/>
          <w:sz w:val="28"/>
          <w:szCs w:val="28"/>
        </w:rPr>
        <w:t>学术训练与交流</w:t>
      </w:r>
    </w:p>
    <w:p w14:paraId="775A7C82" w14:textId="7C174064" w:rsidR="00B44CF6" w:rsidRPr="006208B6" w:rsidRDefault="00B44CF6" w:rsidP="00B44CF6">
      <w:pPr>
        <w:spacing w:line="360" w:lineRule="auto"/>
        <w:ind w:firstLineChars="200" w:firstLine="560"/>
        <w:rPr>
          <w:rFonts w:asciiTheme="minorEastAsia" w:eastAsiaTheme="minorEastAsia" w:hAnsiTheme="minorEastAsia"/>
          <w:sz w:val="28"/>
          <w:szCs w:val="28"/>
        </w:rPr>
      </w:pPr>
      <w:r w:rsidRPr="006208B6">
        <w:rPr>
          <w:rFonts w:asciiTheme="minorEastAsia" w:eastAsiaTheme="minorEastAsia" w:hAnsiTheme="minorEastAsia"/>
          <w:sz w:val="28"/>
          <w:szCs w:val="28"/>
        </w:rPr>
        <w:t>为了加强研究生学术训练和交流，培养研究生良好的科研素养，</w:t>
      </w:r>
      <w:r w:rsidRPr="006208B6">
        <w:rPr>
          <w:rFonts w:asciiTheme="minorEastAsia" w:eastAsiaTheme="minorEastAsia" w:hAnsiTheme="minorEastAsia"/>
          <w:sz w:val="28"/>
          <w:szCs w:val="28"/>
        </w:rPr>
        <w:lastRenderedPageBreak/>
        <w:t>激发研究生的科研热情，化学化工学院于2004年起举办研究生学术论坛，至今已成功举办十</w:t>
      </w:r>
      <w:r w:rsidR="00063143">
        <w:rPr>
          <w:rFonts w:asciiTheme="minorEastAsia" w:eastAsiaTheme="minorEastAsia" w:hAnsiTheme="minorEastAsia" w:hint="eastAsia"/>
          <w:sz w:val="28"/>
          <w:szCs w:val="28"/>
        </w:rPr>
        <w:t>三</w:t>
      </w:r>
      <w:r w:rsidRPr="006208B6">
        <w:rPr>
          <w:rFonts w:asciiTheme="minorEastAsia" w:eastAsiaTheme="minorEastAsia" w:hAnsiTheme="minorEastAsia"/>
          <w:sz w:val="28"/>
          <w:szCs w:val="28"/>
        </w:rPr>
        <w:t>届。学术论坛分为研究生学术沙龙、研究生文魁论坛、优秀论文征集和评奖评优</w:t>
      </w:r>
      <w:r w:rsidRPr="006208B6">
        <w:rPr>
          <w:rFonts w:asciiTheme="minorEastAsia" w:eastAsiaTheme="minorEastAsia" w:hAnsiTheme="minorEastAsia" w:hint="eastAsia"/>
          <w:sz w:val="28"/>
          <w:szCs w:val="28"/>
        </w:rPr>
        <w:t>等</w:t>
      </w:r>
      <w:r w:rsidRPr="006208B6">
        <w:rPr>
          <w:rFonts w:asciiTheme="minorEastAsia" w:eastAsiaTheme="minorEastAsia" w:hAnsiTheme="minorEastAsia"/>
          <w:sz w:val="28"/>
          <w:szCs w:val="28"/>
        </w:rPr>
        <w:t>四部分。在学术论坛的形式上，学院采取了“先分后总”的形式，即先由各研究所开展分论坛，再由学院组织开展总论坛。学院考虑到不同研究方向和专业领域的差异，首先以各研究所为单位，从各自的学科特点和专业领域出发，开展师生学术沙龙活动，来自不同课题组的老师和研究生带来了各自研究方向的前沿信息和最新研究成果，为同学们提供了创新思维的交流平台，开阔了同学们的学术视野。分论坛的开展有利于各研究所针对专业方向和特点，进行深入沟通；而后的总论坛则有利于不同专业间的学术交流，碰撞出智慧的火花。</w:t>
      </w:r>
    </w:p>
    <w:p w14:paraId="65678960" w14:textId="77777777" w:rsidR="00B44CF6" w:rsidRPr="006208B6" w:rsidRDefault="00B44CF6" w:rsidP="00B44CF6">
      <w:pPr>
        <w:spacing w:line="360" w:lineRule="auto"/>
        <w:ind w:firstLineChars="200" w:firstLine="560"/>
        <w:rPr>
          <w:rFonts w:asciiTheme="minorEastAsia" w:eastAsiaTheme="minorEastAsia" w:hAnsiTheme="minorEastAsia"/>
          <w:sz w:val="28"/>
          <w:szCs w:val="28"/>
        </w:rPr>
      </w:pPr>
      <w:r w:rsidRPr="006208B6">
        <w:rPr>
          <w:rFonts w:asciiTheme="minorEastAsia" w:eastAsiaTheme="minorEastAsia" w:hAnsiTheme="minorEastAsia"/>
          <w:sz w:val="28"/>
          <w:szCs w:val="28"/>
        </w:rPr>
        <w:t>近五年来，参与学术论坛的</w:t>
      </w:r>
      <w:r w:rsidRPr="006208B6">
        <w:rPr>
          <w:rFonts w:asciiTheme="minorEastAsia" w:eastAsiaTheme="minorEastAsia" w:hAnsiTheme="minorEastAsia" w:hint="eastAsia"/>
          <w:sz w:val="28"/>
          <w:szCs w:val="28"/>
        </w:rPr>
        <w:t>化学工程与技术学科</w:t>
      </w:r>
      <w:r w:rsidRPr="006208B6">
        <w:rPr>
          <w:rFonts w:asciiTheme="minorEastAsia" w:eastAsiaTheme="minorEastAsia" w:hAnsiTheme="minorEastAsia"/>
          <w:sz w:val="28"/>
          <w:szCs w:val="28"/>
        </w:rPr>
        <w:t>研究生累计</w:t>
      </w:r>
      <w:r w:rsidRPr="006208B6">
        <w:rPr>
          <w:rFonts w:asciiTheme="minorEastAsia" w:eastAsiaTheme="minorEastAsia" w:hAnsiTheme="minorEastAsia" w:hint="eastAsia"/>
          <w:sz w:val="28"/>
          <w:szCs w:val="28"/>
        </w:rPr>
        <w:t>百</w:t>
      </w:r>
      <w:r w:rsidRPr="006208B6">
        <w:rPr>
          <w:rFonts w:asciiTheme="minorEastAsia" w:eastAsiaTheme="minorEastAsia" w:hAnsiTheme="minorEastAsia"/>
          <w:sz w:val="28"/>
          <w:szCs w:val="28"/>
        </w:rPr>
        <w:t>余人次，共举办学术沙龙和学术报告会十余场，征集论文</w:t>
      </w:r>
      <w:r w:rsidRPr="006208B6">
        <w:rPr>
          <w:rFonts w:asciiTheme="minorEastAsia" w:eastAsiaTheme="minorEastAsia" w:hAnsiTheme="minorEastAsia" w:hint="eastAsia"/>
          <w:sz w:val="28"/>
          <w:szCs w:val="28"/>
        </w:rPr>
        <w:t>百</w:t>
      </w:r>
      <w:r w:rsidRPr="006208B6">
        <w:rPr>
          <w:rFonts w:asciiTheme="minorEastAsia" w:eastAsiaTheme="minorEastAsia" w:hAnsiTheme="minorEastAsia"/>
          <w:sz w:val="28"/>
          <w:szCs w:val="28"/>
        </w:rPr>
        <w:t>余篇。通过研究生学术论坛，营造了较为浓厚的学术氛围，不仅丰富了我院师生日常科研内容，开拓了研究生的学术视野，而且对研究生的培养与自身成长具有重要的意义。</w:t>
      </w:r>
    </w:p>
    <w:p w14:paraId="500E1558" w14:textId="77777777" w:rsidR="00B44CF6" w:rsidRPr="006208B6" w:rsidRDefault="00B44CF6" w:rsidP="00B44CF6">
      <w:pPr>
        <w:spacing w:line="360" w:lineRule="auto"/>
        <w:ind w:firstLineChars="200" w:firstLine="560"/>
        <w:rPr>
          <w:rFonts w:asciiTheme="minorEastAsia" w:eastAsiaTheme="minorEastAsia" w:hAnsiTheme="minorEastAsia"/>
          <w:sz w:val="28"/>
          <w:szCs w:val="28"/>
        </w:rPr>
      </w:pPr>
      <w:r w:rsidRPr="006208B6">
        <w:rPr>
          <w:rFonts w:asciiTheme="minorEastAsia" w:eastAsiaTheme="minorEastAsia" w:hAnsiTheme="minorEastAsia"/>
          <w:sz w:val="28"/>
          <w:szCs w:val="28"/>
        </w:rPr>
        <w:t>提倡和鼓励研究生多参加本学科国际国内学术会议，在学期间至少参加1次本学科国内学术会议；利用教育部和学校创造的交流平台，积极组织研究生“走出去”，赴国际知名学府深造或联合培养。近五年来，参加国际国内学术会议的研究生达到60余人次（不包括在本校举行的相关学术会议）。</w:t>
      </w:r>
    </w:p>
    <w:p w14:paraId="6CD80028" w14:textId="6B54B874" w:rsidR="0007324C" w:rsidRPr="006208B6" w:rsidRDefault="00CE0A1E" w:rsidP="00CE0A1E">
      <w:pPr>
        <w:pStyle w:val="3"/>
        <w:rPr>
          <w:rStyle w:val="fontstyle11"/>
          <w:rFonts w:asciiTheme="minorEastAsia" w:eastAsiaTheme="minorEastAsia" w:hAnsiTheme="minorEastAsia" w:hint="default"/>
          <w:color w:val="auto"/>
          <w:sz w:val="28"/>
          <w:szCs w:val="28"/>
        </w:rPr>
      </w:pPr>
      <w:r w:rsidRPr="006208B6">
        <w:rPr>
          <w:rStyle w:val="fontstyle11"/>
          <w:rFonts w:asciiTheme="minorEastAsia" w:eastAsiaTheme="minorEastAsia" w:hAnsiTheme="minorEastAsia" w:hint="default"/>
          <w:color w:val="auto"/>
          <w:sz w:val="28"/>
          <w:szCs w:val="28"/>
        </w:rPr>
        <w:lastRenderedPageBreak/>
        <w:t>3.4 研究生</w:t>
      </w:r>
      <w:r w:rsidR="0007324C" w:rsidRPr="006208B6">
        <w:rPr>
          <w:rStyle w:val="fontstyle11"/>
          <w:rFonts w:asciiTheme="minorEastAsia" w:eastAsiaTheme="minorEastAsia" w:hAnsiTheme="minorEastAsia" w:hint="default"/>
          <w:color w:val="auto"/>
          <w:sz w:val="28"/>
          <w:szCs w:val="28"/>
        </w:rPr>
        <w:t>奖助体系</w:t>
      </w:r>
    </w:p>
    <w:p w14:paraId="358B01A8" w14:textId="77777777" w:rsidR="0007324C" w:rsidRPr="006208B6" w:rsidRDefault="0007324C" w:rsidP="0007324C">
      <w:pPr>
        <w:spacing w:line="360" w:lineRule="auto"/>
        <w:ind w:firstLineChars="200" w:firstLine="560"/>
        <w:rPr>
          <w:rFonts w:asciiTheme="minorEastAsia" w:eastAsiaTheme="minorEastAsia" w:hAnsiTheme="minorEastAsia"/>
          <w:sz w:val="28"/>
          <w:szCs w:val="28"/>
        </w:rPr>
      </w:pPr>
      <w:r w:rsidRPr="006208B6">
        <w:rPr>
          <w:rFonts w:asciiTheme="minorEastAsia" w:eastAsiaTheme="minorEastAsia" w:hAnsiTheme="minorEastAsia"/>
          <w:sz w:val="28"/>
          <w:szCs w:val="28"/>
        </w:rPr>
        <w:t>目前</w:t>
      </w:r>
      <w:r w:rsidRPr="006208B6">
        <w:rPr>
          <w:rFonts w:asciiTheme="minorEastAsia" w:eastAsiaTheme="minorEastAsia" w:hAnsiTheme="minorEastAsia" w:hint="eastAsia"/>
          <w:sz w:val="28"/>
          <w:szCs w:val="28"/>
        </w:rPr>
        <w:t>化学工程与技术学科</w:t>
      </w:r>
      <w:r w:rsidRPr="006208B6">
        <w:rPr>
          <w:rFonts w:asciiTheme="minorEastAsia" w:eastAsiaTheme="minorEastAsia" w:hAnsiTheme="minorEastAsia"/>
          <w:sz w:val="28"/>
          <w:szCs w:val="28"/>
        </w:rPr>
        <w:t>研究生奖助体系制度完善，主要包括以下三个方面：</w:t>
      </w:r>
    </w:p>
    <w:p w14:paraId="30CB5F13" w14:textId="77777777" w:rsidR="0007324C" w:rsidRPr="006208B6" w:rsidRDefault="0007324C" w:rsidP="0007324C">
      <w:pPr>
        <w:spacing w:line="360" w:lineRule="auto"/>
        <w:ind w:firstLineChars="200" w:firstLine="560"/>
        <w:rPr>
          <w:rFonts w:asciiTheme="minorEastAsia" w:eastAsiaTheme="minorEastAsia" w:hAnsiTheme="minorEastAsia"/>
          <w:sz w:val="28"/>
          <w:szCs w:val="28"/>
        </w:rPr>
      </w:pPr>
      <w:r w:rsidRPr="006208B6">
        <w:rPr>
          <w:rFonts w:asciiTheme="minorEastAsia" w:eastAsiaTheme="minorEastAsia" w:hAnsiTheme="minorEastAsia"/>
          <w:sz w:val="28"/>
          <w:szCs w:val="28"/>
        </w:rPr>
        <w:t>1）硕士研究生国家奖学金奖金额度为2万/年；国家助学金，标准为硕士研究生0.6万/年，覆盖率为100%。</w:t>
      </w:r>
    </w:p>
    <w:p w14:paraId="050B3BF7" w14:textId="77777777" w:rsidR="0007324C" w:rsidRPr="006208B6" w:rsidRDefault="0007324C" w:rsidP="0007324C">
      <w:pPr>
        <w:spacing w:line="360" w:lineRule="auto"/>
        <w:ind w:firstLineChars="200" w:firstLine="560"/>
        <w:rPr>
          <w:rFonts w:asciiTheme="minorEastAsia" w:eastAsiaTheme="minorEastAsia" w:hAnsiTheme="minorEastAsia"/>
          <w:sz w:val="28"/>
          <w:szCs w:val="28"/>
        </w:rPr>
      </w:pPr>
      <w:r w:rsidRPr="006208B6">
        <w:rPr>
          <w:rFonts w:asciiTheme="minorEastAsia" w:eastAsiaTheme="minorEastAsia" w:hAnsiTheme="minorEastAsia"/>
          <w:sz w:val="28"/>
          <w:szCs w:val="28"/>
        </w:rPr>
        <w:t>2）学校和学院奖助学金。研究生学业奖学金，硕士获评率约为84%；助研津贴，硕士研究生助研津贴最低标准为500元/人•月，覆盖率为100%。</w:t>
      </w:r>
    </w:p>
    <w:p w14:paraId="1B0820F7" w14:textId="77777777" w:rsidR="0007324C" w:rsidRPr="006208B6" w:rsidRDefault="0007324C" w:rsidP="0007324C">
      <w:pPr>
        <w:spacing w:line="360" w:lineRule="auto"/>
        <w:ind w:firstLineChars="200" w:firstLine="560"/>
        <w:rPr>
          <w:rFonts w:asciiTheme="minorEastAsia" w:eastAsiaTheme="minorEastAsia" w:hAnsiTheme="minorEastAsia"/>
          <w:sz w:val="28"/>
          <w:szCs w:val="28"/>
        </w:rPr>
      </w:pPr>
      <w:r w:rsidRPr="006208B6">
        <w:rPr>
          <w:rFonts w:asciiTheme="minorEastAsia" w:eastAsiaTheme="minorEastAsia" w:hAnsiTheme="minorEastAsia"/>
          <w:sz w:val="28"/>
          <w:szCs w:val="28"/>
        </w:rPr>
        <w:t>3）企业、社会和校友奖助学金。</w:t>
      </w:r>
      <w:r w:rsidRPr="006208B6">
        <w:rPr>
          <w:rFonts w:asciiTheme="minorEastAsia" w:eastAsiaTheme="minorEastAsia" w:hAnsiTheme="minorEastAsia" w:hint="eastAsia"/>
          <w:sz w:val="28"/>
          <w:szCs w:val="28"/>
        </w:rPr>
        <w:t>化学工程与技术学科</w:t>
      </w:r>
      <w:r w:rsidRPr="006208B6">
        <w:rPr>
          <w:rFonts w:asciiTheme="minorEastAsia" w:eastAsiaTheme="minorEastAsia" w:hAnsiTheme="minorEastAsia"/>
          <w:sz w:val="28"/>
          <w:szCs w:val="28"/>
        </w:rPr>
        <w:t>研究生</w:t>
      </w:r>
      <w:r w:rsidRPr="006208B6">
        <w:rPr>
          <w:rFonts w:asciiTheme="minorEastAsia" w:eastAsiaTheme="minorEastAsia" w:hAnsiTheme="minorEastAsia" w:hint="eastAsia"/>
          <w:sz w:val="28"/>
          <w:szCs w:val="28"/>
        </w:rPr>
        <w:t>可享受的</w:t>
      </w:r>
      <w:r w:rsidRPr="006208B6">
        <w:rPr>
          <w:rFonts w:asciiTheme="minorEastAsia" w:eastAsiaTheme="minorEastAsia" w:hAnsiTheme="minorEastAsia"/>
          <w:sz w:val="28"/>
          <w:szCs w:val="28"/>
        </w:rPr>
        <w:t>各类企业、社会和校友奖助学金共</w:t>
      </w:r>
      <w:r w:rsidRPr="006208B6">
        <w:rPr>
          <w:rFonts w:asciiTheme="minorEastAsia" w:eastAsiaTheme="minorEastAsia" w:hAnsiTheme="minorEastAsia" w:hint="eastAsia"/>
          <w:sz w:val="28"/>
          <w:szCs w:val="28"/>
        </w:rPr>
        <w:t>8</w:t>
      </w:r>
      <w:r w:rsidRPr="006208B6">
        <w:rPr>
          <w:rFonts w:asciiTheme="minorEastAsia" w:eastAsiaTheme="minorEastAsia" w:hAnsiTheme="minorEastAsia"/>
          <w:sz w:val="28"/>
          <w:szCs w:val="28"/>
        </w:rPr>
        <w:t>项。（见表</w:t>
      </w:r>
      <w:r w:rsidRPr="006208B6">
        <w:rPr>
          <w:rFonts w:asciiTheme="minorEastAsia" w:eastAsiaTheme="minorEastAsia" w:hAnsiTheme="minorEastAsia" w:hint="eastAsia"/>
          <w:sz w:val="28"/>
          <w:szCs w:val="28"/>
        </w:rPr>
        <w:t>1</w:t>
      </w:r>
      <w:r w:rsidRPr="006208B6">
        <w:rPr>
          <w:rFonts w:asciiTheme="minorEastAsia" w:eastAsiaTheme="minorEastAsia" w:hAnsiTheme="minorEastAsia"/>
          <w:sz w:val="28"/>
          <w:szCs w:val="28"/>
        </w:rPr>
        <w:t>）</w:t>
      </w:r>
    </w:p>
    <w:p w14:paraId="21E559FB" w14:textId="77777777" w:rsidR="0007324C" w:rsidRPr="00F04E2E" w:rsidRDefault="0007324C" w:rsidP="0007324C">
      <w:pPr>
        <w:spacing w:line="360" w:lineRule="auto"/>
        <w:ind w:firstLineChars="200" w:firstLine="422"/>
        <w:jc w:val="center"/>
        <w:rPr>
          <w:rFonts w:ascii="Times New Roman" w:hAnsi="Times New Roman"/>
          <w:b/>
          <w:szCs w:val="21"/>
        </w:rPr>
      </w:pPr>
      <w:r w:rsidRPr="00F04E2E">
        <w:rPr>
          <w:rFonts w:ascii="Times New Roman" w:hAnsi="Times New Roman"/>
          <w:b/>
          <w:szCs w:val="21"/>
        </w:rPr>
        <w:t>表</w:t>
      </w:r>
      <w:r>
        <w:rPr>
          <w:rFonts w:ascii="Times New Roman" w:hAnsi="Times New Roman" w:hint="eastAsia"/>
          <w:b/>
          <w:szCs w:val="21"/>
        </w:rPr>
        <w:t>1</w:t>
      </w:r>
      <w:r w:rsidRPr="00F04E2E">
        <w:rPr>
          <w:rFonts w:ascii="Times New Roman" w:hAnsi="Times New Roman"/>
          <w:b/>
          <w:szCs w:val="21"/>
        </w:rPr>
        <w:t xml:space="preserve">. </w:t>
      </w:r>
      <w:r w:rsidRPr="00F04E2E">
        <w:rPr>
          <w:rFonts w:ascii="Times New Roman" w:hAnsi="Times New Roman"/>
          <w:b/>
          <w:szCs w:val="21"/>
        </w:rPr>
        <w:t>企业、社会和校友奖助学金</w:t>
      </w:r>
    </w:p>
    <w:tbl>
      <w:tblPr>
        <w:tblW w:w="95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31"/>
        <w:gridCol w:w="3072"/>
        <w:gridCol w:w="2162"/>
        <w:gridCol w:w="1725"/>
        <w:gridCol w:w="1950"/>
      </w:tblGrid>
      <w:tr w:rsidR="0007324C" w:rsidRPr="00F04E2E" w14:paraId="2D35198A" w14:textId="77777777" w:rsidTr="00CE2CA8">
        <w:trPr>
          <w:trHeight w:val="388"/>
          <w:jc w:val="center"/>
        </w:trPr>
        <w:tc>
          <w:tcPr>
            <w:tcW w:w="631" w:type="dxa"/>
            <w:vAlign w:val="center"/>
          </w:tcPr>
          <w:p w14:paraId="76B9B923" w14:textId="77777777" w:rsidR="0007324C" w:rsidRPr="00F04E2E" w:rsidRDefault="0007324C" w:rsidP="00CE2CA8">
            <w:pPr>
              <w:spacing w:line="360" w:lineRule="auto"/>
              <w:jc w:val="center"/>
              <w:rPr>
                <w:rFonts w:ascii="Times New Roman" w:hAnsi="Times New Roman"/>
                <w:b/>
                <w:bCs/>
                <w:kern w:val="0"/>
                <w:szCs w:val="21"/>
              </w:rPr>
            </w:pPr>
            <w:r w:rsidRPr="00F04E2E">
              <w:rPr>
                <w:rFonts w:ascii="Times New Roman" w:hAnsi="Times New Roman"/>
                <w:b/>
                <w:bCs/>
                <w:kern w:val="0"/>
                <w:szCs w:val="21"/>
              </w:rPr>
              <w:t>序号</w:t>
            </w:r>
          </w:p>
        </w:tc>
        <w:tc>
          <w:tcPr>
            <w:tcW w:w="3072" w:type="dxa"/>
            <w:vAlign w:val="center"/>
          </w:tcPr>
          <w:p w14:paraId="4E007471" w14:textId="77777777" w:rsidR="0007324C" w:rsidRPr="00F04E2E" w:rsidRDefault="0007324C" w:rsidP="00CE2CA8">
            <w:pPr>
              <w:spacing w:line="360" w:lineRule="auto"/>
              <w:jc w:val="center"/>
              <w:rPr>
                <w:rFonts w:ascii="Times New Roman" w:hAnsi="Times New Roman"/>
                <w:b/>
                <w:bCs/>
                <w:kern w:val="0"/>
                <w:szCs w:val="21"/>
              </w:rPr>
            </w:pPr>
            <w:r w:rsidRPr="00F04E2E">
              <w:rPr>
                <w:rFonts w:ascii="Times New Roman" w:hAnsi="Times New Roman"/>
                <w:b/>
                <w:bCs/>
                <w:kern w:val="0"/>
                <w:szCs w:val="21"/>
              </w:rPr>
              <w:t>奖助项目名称</w:t>
            </w:r>
          </w:p>
        </w:tc>
        <w:tc>
          <w:tcPr>
            <w:tcW w:w="2162" w:type="dxa"/>
            <w:vAlign w:val="center"/>
          </w:tcPr>
          <w:p w14:paraId="027FEF4B" w14:textId="77777777" w:rsidR="0007324C" w:rsidRPr="00F04E2E" w:rsidRDefault="0007324C" w:rsidP="00CE2CA8">
            <w:pPr>
              <w:spacing w:line="360" w:lineRule="auto"/>
              <w:jc w:val="center"/>
              <w:rPr>
                <w:rFonts w:ascii="Times New Roman" w:hAnsi="Times New Roman"/>
                <w:b/>
                <w:bCs/>
                <w:kern w:val="0"/>
                <w:szCs w:val="21"/>
              </w:rPr>
            </w:pPr>
            <w:r w:rsidRPr="00F04E2E">
              <w:rPr>
                <w:rFonts w:ascii="Times New Roman" w:hAnsi="Times New Roman"/>
                <w:b/>
                <w:bCs/>
                <w:kern w:val="0"/>
                <w:szCs w:val="21"/>
              </w:rPr>
              <w:t>年资助总金额（元）</w:t>
            </w:r>
          </w:p>
        </w:tc>
        <w:tc>
          <w:tcPr>
            <w:tcW w:w="1725" w:type="dxa"/>
            <w:vAlign w:val="center"/>
          </w:tcPr>
          <w:p w14:paraId="010BB45E" w14:textId="77777777" w:rsidR="0007324C" w:rsidRPr="00F04E2E" w:rsidRDefault="0007324C" w:rsidP="00CE2CA8">
            <w:pPr>
              <w:spacing w:line="360" w:lineRule="auto"/>
              <w:jc w:val="center"/>
              <w:rPr>
                <w:rFonts w:ascii="Times New Roman" w:hAnsi="Times New Roman"/>
                <w:b/>
                <w:bCs/>
                <w:kern w:val="0"/>
                <w:szCs w:val="21"/>
              </w:rPr>
            </w:pPr>
            <w:r w:rsidRPr="00F04E2E">
              <w:rPr>
                <w:rFonts w:ascii="Times New Roman" w:hAnsi="Times New Roman"/>
                <w:b/>
                <w:bCs/>
                <w:kern w:val="0"/>
                <w:szCs w:val="21"/>
              </w:rPr>
              <w:t>年资助人数（人）</w:t>
            </w:r>
          </w:p>
        </w:tc>
        <w:tc>
          <w:tcPr>
            <w:tcW w:w="1950" w:type="dxa"/>
            <w:vAlign w:val="center"/>
          </w:tcPr>
          <w:p w14:paraId="39131C65" w14:textId="77777777" w:rsidR="0007324C" w:rsidRPr="00F04E2E" w:rsidRDefault="0007324C" w:rsidP="00CE2CA8">
            <w:pPr>
              <w:spacing w:line="360" w:lineRule="auto"/>
              <w:jc w:val="center"/>
              <w:rPr>
                <w:rFonts w:ascii="Times New Roman" w:hAnsi="Times New Roman"/>
                <w:b/>
                <w:bCs/>
                <w:kern w:val="0"/>
                <w:szCs w:val="21"/>
              </w:rPr>
            </w:pPr>
            <w:r w:rsidRPr="00F04E2E">
              <w:rPr>
                <w:rFonts w:ascii="Times New Roman" w:hAnsi="Times New Roman"/>
                <w:b/>
                <w:bCs/>
                <w:kern w:val="0"/>
                <w:szCs w:val="21"/>
              </w:rPr>
              <w:t>奖励金额（元</w:t>
            </w:r>
            <w:r w:rsidRPr="00F04E2E">
              <w:rPr>
                <w:rFonts w:ascii="Times New Roman" w:hAnsi="Times New Roman"/>
                <w:b/>
                <w:bCs/>
                <w:kern w:val="0"/>
                <w:szCs w:val="21"/>
              </w:rPr>
              <w:t>/</w:t>
            </w:r>
            <w:r w:rsidRPr="00F04E2E">
              <w:rPr>
                <w:rFonts w:ascii="Times New Roman" w:hAnsi="Times New Roman"/>
                <w:b/>
                <w:bCs/>
                <w:kern w:val="0"/>
                <w:szCs w:val="21"/>
              </w:rPr>
              <w:t>人）</w:t>
            </w:r>
          </w:p>
        </w:tc>
      </w:tr>
      <w:tr w:rsidR="0007324C" w:rsidRPr="00F04E2E" w14:paraId="2301E979" w14:textId="77777777" w:rsidTr="00CE2CA8">
        <w:trPr>
          <w:trHeight w:val="388"/>
          <w:jc w:val="center"/>
        </w:trPr>
        <w:tc>
          <w:tcPr>
            <w:tcW w:w="631" w:type="dxa"/>
            <w:vAlign w:val="center"/>
          </w:tcPr>
          <w:p w14:paraId="69219B79"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hint="eastAsia"/>
                <w:kern w:val="0"/>
                <w:szCs w:val="21"/>
              </w:rPr>
              <w:t>1</w:t>
            </w:r>
          </w:p>
        </w:tc>
        <w:tc>
          <w:tcPr>
            <w:tcW w:w="3072" w:type="dxa"/>
            <w:vAlign w:val="center"/>
          </w:tcPr>
          <w:p w14:paraId="495650B7"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有治关爱奖学金</w:t>
            </w:r>
          </w:p>
        </w:tc>
        <w:tc>
          <w:tcPr>
            <w:tcW w:w="2162" w:type="dxa"/>
            <w:vAlign w:val="center"/>
          </w:tcPr>
          <w:p w14:paraId="0F635B91"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20000</w:t>
            </w:r>
          </w:p>
        </w:tc>
        <w:tc>
          <w:tcPr>
            <w:tcW w:w="1725" w:type="dxa"/>
            <w:vAlign w:val="center"/>
          </w:tcPr>
          <w:p w14:paraId="71BC9068"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4</w:t>
            </w:r>
          </w:p>
        </w:tc>
        <w:tc>
          <w:tcPr>
            <w:tcW w:w="1950" w:type="dxa"/>
            <w:vAlign w:val="center"/>
          </w:tcPr>
          <w:p w14:paraId="69FCD19A"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5000</w:t>
            </w:r>
          </w:p>
        </w:tc>
      </w:tr>
      <w:tr w:rsidR="0007324C" w:rsidRPr="00F04E2E" w14:paraId="2B14D426" w14:textId="77777777" w:rsidTr="00CE2CA8">
        <w:trPr>
          <w:trHeight w:val="388"/>
          <w:jc w:val="center"/>
        </w:trPr>
        <w:tc>
          <w:tcPr>
            <w:tcW w:w="631" w:type="dxa"/>
            <w:vAlign w:val="center"/>
          </w:tcPr>
          <w:p w14:paraId="1B668959"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hint="eastAsia"/>
                <w:kern w:val="0"/>
                <w:szCs w:val="21"/>
              </w:rPr>
              <w:t>2</w:t>
            </w:r>
          </w:p>
        </w:tc>
        <w:tc>
          <w:tcPr>
            <w:tcW w:w="3072" w:type="dxa"/>
            <w:vAlign w:val="center"/>
          </w:tcPr>
          <w:p w14:paraId="47AFCC43"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有治关爱助学金</w:t>
            </w:r>
          </w:p>
        </w:tc>
        <w:tc>
          <w:tcPr>
            <w:tcW w:w="2162" w:type="dxa"/>
            <w:vAlign w:val="center"/>
          </w:tcPr>
          <w:p w14:paraId="3E3BF145"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20000</w:t>
            </w:r>
          </w:p>
        </w:tc>
        <w:tc>
          <w:tcPr>
            <w:tcW w:w="1725" w:type="dxa"/>
            <w:vAlign w:val="center"/>
          </w:tcPr>
          <w:p w14:paraId="1CA3B01F"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10</w:t>
            </w:r>
          </w:p>
        </w:tc>
        <w:tc>
          <w:tcPr>
            <w:tcW w:w="1950" w:type="dxa"/>
            <w:vAlign w:val="center"/>
          </w:tcPr>
          <w:p w14:paraId="4EA856C0"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2000</w:t>
            </w:r>
          </w:p>
        </w:tc>
      </w:tr>
      <w:tr w:rsidR="0007324C" w:rsidRPr="00F04E2E" w14:paraId="3423C888" w14:textId="77777777" w:rsidTr="00CE2CA8">
        <w:trPr>
          <w:trHeight w:val="388"/>
          <w:jc w:val="center"/>
        </w:trPr>
        <w:tc>
          <w:tcPr>
            <w:tcW w:w="631" w:type="dxa"/>
            <w:vAlign w:val="center"/>
          </w:tcPr>
          <w:p w14:paraId="591B8BD2"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hint="eastAsia"/>
                <w:kern w:val="0"/>
                <w:szCs w:val="21"/>
              </w:rPr>
              <w:t>3</w:t>
            </w:r>
          </w:p>
        </w:tc>
        <w:tc>
          <w:tcPr>
            <w:tcW w:w="3072" w:type="dxa"/>
            <w:vAlign w:val="center"/>
          </w:tcPr>
          <w:p w14:paraId="10CFE536"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正大天晴助学金</w:t>
            </w:r>
          </w:p>
        </w:tc>
        <w:tc>
          <w:tcPr>
            <w:tcW w:w="2162" w:type="dxa"/>
            <w:vAlign w:val="center"/>
          </w:tcPr>
          <w:p w14:paraId="12990E01"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30000</w:t>
            </w:r>
          </w:p>
        </w:tc>
        <w:tc>
          <w:tcPr>
            <w:tcW w:w="1725" w:type="dxa"/>
            <w:vAlign w:val="center"/>
          </w:tcPr>
          <w:p w14:paraId="14BAF77C"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10</w:t>
            </w:r>
          </w:p>
        </w:tc>
        <w:tc>
          <w:tcPr>
            <w:tcW w:w="1950" w:type="dxa"/>
            <w:vAlign w:val="center"/>
          </w:tcPr>
          <w:p w14:paraId="63B50F96"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3000</w:t>
            </w:r>
          </w:p>
        </w:tc>
      </w:tr>
      <w:tr w:rsidR="0007324C" w:rsidRPr="00F04E2E" w14:paraId="51BB9204" w14:textId="77777777" w:rsidTr="00CE2CA8">
        <w:trPr>
          <w:trHeight w:val="388"/>
          <w:jc w:val="center"/>
        </w:trPr>
        <w:tc>
          <w:tcPr>
            <w:tcW w:w="631" w:type="dxa"/>
            <w:vAlign w:val="center"/>
          </w:tcPr>
          <w:p w14:paraId="5BD0D77B"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hint="eastAsia"/>
                <w:kern w:val="0"/>
                <w:szCs w:val="21"/>
              </w:rPr>
              <w:t>4</w:t>
            </w:r>
          </w:p>
        </w:tc>
        <w:tc>
          <w:tcPr>
            <w:tcW w:w="3072" w:type="dxa"/>
            <w:vAlign w:val="center"/>
          </w:tcPr>
          <w:p w14:paraId="75E76DDC"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szCs w:val="21"/>
              </w:rPr>
              <w:t>博瑞生物奖助学金</w:t>
            </w:r>
          </w:p>
        </w:tc>
        <w:tc>
          <w:tcPr>
            <w:tcW w:w="2162" w:type="dxa"/>
            <w:vAlign w:val="center"/>
          </w:tcPr>
          <w:p w14:paraId="4A6E8B81"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20000</w:t>
            </w:r>
          </w:p>
        </w:tc>
        <w:tc>
          <w:tcPr>
            <w:tcW w:w="1725" w:type="dxa"/>
            <w:vAlign w:val="center"/>
          </w:tcPr>
          <w:p w14:paraId="0DEAB400"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4</w:t>
            </w:r>
          </w:p>
        </w:tc>
        <w:tc>
          <w:tcPr>
            <w:tcW w:w="1950" w:type="dxa"/>
            <w:vAlign w:val="center"/>
          </w:tcPr>
          <w:p w14:paraId="00081934"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5000</w:t>
            </w:r>
          </w:p>
        </w:tc>
      </w:tr>
      <w:tr w:rsidR="0007324C" w:rsidRPr="00F04E2E" w14:paraId="159A66CE" w14:textId="77777777" w:rsidTr="00CE2CA8">
        <w:trPr>
          <w:trHeight w:val="388"/>
          <w:jc w:val="center"/>
        </w:trPr>
        <w:tc>
          <w:tcPr>
            <w:tcW w:w="631" w:type="dxa"/>
            <w:vAlign w:val="center"/>
          </w:tcPr>
          <w:p w14:paraId="23DD9127"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hint="eastAsia"/>
                <w:kern w:val="0"/>
                <w:szCs w:val="21"/>
              </w:rPr>
              <w:t>5</w:t>
            </w:r>
          </w:p>
        </w:tc>
        <w:tc>
          <w:tcPr>
            <w:tcW w:w="3072" w:type="dxa"/>
            <w:vAlign w:val="center"/>
          </w:tcPr>
          <w:p w14:paraId="0616434A"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szCs w:val="21"/>
              </w:rPr>
              <w:t>大连化物所奖学金</w:t>
            </w:r>
          </w:p>
        </w:tc>
        <w:tc>
          <w:tcPr>
            <w:tcW w:w="2162" w:type="dxa"/>
            <w:vAlign w:val="center"/>
          </w:tcPr>
          <w:p w14:paraId="1F201140"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50000</w:t>
            </w:r>
          </w:p>
        </w:tc>
        <w:tc>
          <w:tcPr>
            <w:tcW w:w="1725" w:type="dxa"/>
            <w:vAlign w:val="center"/>
          </w:tcPr>
          <w:p w14:paraId="2C4293E6"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10</w:t>
            </w:r>
          </w:p>
        </w:tc>
        <w:tc>
          <w:tcPr>
            <w:tcW w:w="1950" w:type="dxa"/>
            <w:vAlign w:val="center"/>
          </w:tcPr>
          <w:p w14:paraId="1130BB9E"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5000</w:t>
            </w:r>
          </w:p>
        </w:tc>
      </w:tr>
      <w:tr w:rsidR="0007324C" w:rsidRPr="00F04E2E" w14:paraId="66340B81" w14:textId="77777777" w:rsidTr="00CE2CA8">
        <w:trPr>
          <w:trHeight w:val="388"/>
          <w:jc w:val="center"/>
        </w:trPr>
        <w:tc>
          <w:tcPr>
            <w:tcW w:w="631" w:type="dxa"/>
            <w:vAlign w:val="center"/>
          </w:tcPr>
          <w:p w14:paraId="5F66AE79"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hint="eastAsia"/>
                <w:kern w:val="0"/>
                <w:szCs w:val="21"/>
              </w:rPr>
              <w:t>6</w:t>
            </w:r>
          </w:p>
        </w:tc>
        <w:tc>
          <w:tcPr>
            <w:tcW w:w="3072" w:type="dxa"/>
            <w:vAlign w:val="center"/>
          </w:tcPr>
          <w:p w14:paraId="0140364C"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翰宇奖学金</w:t>
            </w:r>
          </w:p>
        </w:tc>
        <w:tc>
          <w:tcPr>
            <w:tcW w:w="2162" w:type="dxa"/>
            <w:vAlign w:val="center"/>
          </w:tcPr>
          <w:p w14:paraId="176FA906" w14:textId="77777777" w:rsidR="0007324C" w:rsidRPr="00F04E2E" w:rsidRDefault="0007324C" w:rsidP="00CE2CA8">
            <w:pPr>
              <w:spacing w:line="360" w:lineRule="auto"/>
              <w:jc w:val="center"/>
              <w:rPr>
                <w:rFonts w:ascii="Times New Roman" w:hAnsi="Times New Roman"/>
                <w:kern w:val="0"/>
                <w:szCs w:val="21"/>
              </w:rPr>
            </w:pPr>
          </w:p>
        </w:tc>
        <w:tc>
          <w:tcPr>
            <w:tcW w:w="1725" w:type="dxa"/>
            <w:vAlign w:val="center"/>
          </w:tcPr>
          <w:p w14:paraId="31B4137D"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名额不定</w:t>
            </w:r>
          </w:p>
        </w:tc>
        <w:tc>
          <w:tcPr>
            <w:tcW w:w="1950" w:type="dxa"/>
            <w:vAlign w:val="center"/>
          </w:tcPr>
          <w:p w14:paraId="645C6C40"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一等：</w:t>
            </w:r>
            <w:r w:rsidRPr="00F04E2E">
              <w:rPr>
                <w:rFonts w:ascii="Times New Roman" w:hAnsi="Times New Roman"/>
                <w:kern w:val="0"/>
                <w:szCs w:val="21"/>
              </w:rPr>
              <w:t>5000</w:t>
            </w:r>
          </w:p>
          <w:p w14:paraId="48B1C088"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二等：</w:t>
            </w:r>
            <w:r w:rsidRPr="00F04E2E">
              <w:rPr>
                <w:rFonts w:ascii="Times New Roman" w:hAnsi="Times New Roman"/>
                <w:kern w:val="0"/>
                <w:szCs w:val="21"/>
              </w:rPr>
              <w:t>4000</w:t>
            </w:r>
          </w:p>
        </w:tc>
      </w:tr>
      <w:tr w:rsidR="0007324C" w:rsidRPr="00F04E2E" w14:paraId="79F44351" w14:textId="77777777" w:rsidTr="00CE2CA8">
        <w:trPr>
          <w:trHeight w:val="388"/>
          <w:jc w:val="center"/>
        </w:trPr>
        <w:tc>
          <w:tcPr>
            <w:tcW w:w="631" w:type="dxa"/>
            <w:vAlign w:val="center"/>
          </w:tcPr>
          <w:p w14:paraId="75AA357E"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hint="eastAsia"/>
                <w:kern w:val="0"/>
                <w:szCs w:val="21"/>
              </w:rPr>
              <w:t>7</w:t>
            </w:r>
          </w:p>
        </w:tc>
        <w:tc>
          <w:tcPr>
            <w:tcW w:w="3072" w:type="dxa"/>
            <w:vAlign w:val="center"/>
          </w:tcPr>
          <w:p w14:paraId="1DD3169D"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刘冰奖学金</w:t>
            </w:r>
          </w:p>
        </w:tc>
        <w:tc>
          <w:tcPr>
            <w:tcW w:w="2162" w:type="dxa"/>
            <w:vAlign w:val="center"/>
          </w:tcPr>
          <w:p w14:paraId="461757FB"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5000</w:t>
            </w:r>
          </w:p>
        </w:tc>
        <w:tc>
          <w:tcPr>
            <w:tcW w:w="1725" w:type="dxa"/>
            <w:vAlign w:val="center"/>
          </w:tcPr>
          <w:p w14:paraId="089714F3"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1</w:t>
            </w:r>
          </w:p>
        </w:tc>
        <w:tc>
          <w:tcPr>
            <w:tcW w:w="1950" w:type="dxa"/>
            <w:vAlign w:val="center"/>
          </w:tcPr>
          <w:p w14:paraId="270B5CCF"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5000</w:t>
            </w:r>
          </w:p>
        </w:tc>
      </w:tr>
      <w:tr w:rsidR="0007324C" w:rsidRPr="00F04E2E" w14:paraId="072003B0" w14:textId="77777777" w:rsidTr="00CE2CA8">
        <w:trPr>
          <w:trHeight w:val="388"/>
          <w:jc w:val="center"/>
        </w:trPr>
        <w:tc>
          <w:tcPr>
            <w:tcW w:w="631" w:type="dxa"/>
            <w:vAlign w:val="center"/>
          </w:tcPr>
          <w:p w14:paraId="2AC77DA0"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hint="eastAsia"/>
                <w:kern w:val="0"/>
                <w:szCs w:val="21"/>
              </w:rPr>
              <w:t>8</w:t>
            </w:r>
          </w:p>
        </w:tc>
        <w:tc>
          <w:tcPr>
            <w:tcW w:w="3072" w:type="dxa"/>
            <w:vAlign w:val="center"/>
          </w:tcPr>
          <w:p w14:paraId="422B3F10"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尚峰校友奖助学金</w:t>
            </w:r>
          </w:p>
        </w:tc>
        <w:tc>
          <w:tcPr>
            <w:tcW w:w="2162" w:type="dxa"/>
            <w:vAlign w:val="center"/>
          </w:tcPr>
          <w:p w14:paraId="101F1DC9"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10000</w:t>
            </w:r>
          </w:p>
        </w:tc>
        <w:tc>
          <w:tcPr>
            <w:tcW w:w="1725" w:type="dxa"/>
            <w:vAlign w:val="center"/>
          </w:tcPr>
          <w:p w14:paraId="14C65AC0"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1</w:t>
            </w:r>
          </w:p>
        </w:tc>
        <w:tc>
          <w:tcPr>
            <w:tcW w:w="1950" w:type="dxa"/>
            <w:vAlign w:val="center"/>
          </w:tcPr>
          <w:p w14:paraId="18942A1B" w14:textId="77777777" w:rsidR="0007324C" w:rsidRPr="00F04E2E" w:rsidRDefault="0007324C" w:rsidP="00CE2CA8">
            <w:pPr>
              <w:spacing w:line="360" w:lineRule="auto"/>
              <w:jc w:val="center"/>
              <w:rPr>
                <w:rFonts w:ascii="Times New Roman" w:hAnsi="Times New Roman"/>
                <w:kern w:val="0"/>
                <w:szCs w:val="21"/>
              </w:rPr>
            </w:pPr>
            <w:r w:rsidRPr="00F04E2E">
              <w:rPr>
                <w:rFonts w:ascii="Times New Roman" w:hAnsi="Times New Roman"/>
                <w:kern w:val="0"/>
                <w:szCs w:val="21"/>
              </w:rPr>
              <w:t>10000</w:t>
            </w:r>
          </w:p>
        </w:tc>
      </w:tr>
    </w:tbl>
    <w:p w14:paraId="278C00D2" w14:textId="77777777" w:rsidR="00B44CF6" w:rsidRPr="00B44CF6" w:rsidRDefault="00B44CF6" w:rsidP="00B44CF6"/>
    <w:p w14:paraId="7618A98F" w14:textId="77777777" w:rsidR="00B44CF6" w:rsidRDefault="00B44CF6" w:rsidP="00B44CF6"/>
    <w:p w14:paraId="2B2DDA45" w14:textId="77777777" w:rsidR="00B44CF6" w:rsidRPr="00A556AD" w:rsidRDefault="00B44CF6" w:rsidP="00B44CF6">
      <w:pPr>
        <w:pStyle w:val="3"/>
      </w:pPr>
      <w:r w:rsidRPr="006208B6">
        <w:rPr>
          <w:rStyle w:val="fontstyle01"/>
          <w:rFonts w:hint="default"/>
          <w:sz w:val="32"/>
          <w:szCs w:val="32"/>
        </w:rPr>
        <w:lastRenderedPageBreak/>
        <w:t>四、研究生教育改革情况</w:t>
      </w:r>
      <w:r w:rsidRPr="001C4304">
        <w:rPr>
          <w:rFonts w:ascii="黑体" w:eastAsia="黑体" w:hAnsi="黑体" w:hint="eastAsia"/>
          <w:b w:val="0"/>
          <w:bCs w:val="0"/>
          <w:color w:val="000000"/>
        </w:rPr>
        <w:br/>
      </w:r>
      <w:r w:rsidRPr="00480AA4">
        <w:rPr>
          <w:rFonts w:ascii="仿宋_GB2312" w:eastAsia="仿宋_GB2312"/>
          <w:b w:val="0"/>
          <w:bCs w:val="0"/>
        </w:rPr>
        <w:t>人才培养，教师（导师）队伍建设，科学研究，传承创新优秀文化，国际合作交流等方面的改革创新情况。</w:t>
      </w:r>
    </w:p>
    <w:p w14:paraId="191B64B5" w14:textId="5B22C1D6" w:rsidR="00B44CF6" w:rsidRPr="006208B6" w:rsidRDefault="003A0757" w:rsidP="00B44CF6">
      <w:pPr>
        <w:pStyle w:val="3"/>
        <w:rPr>
          <w:rStyle w:val="fontstyle11"/>
          <w:rFonts w:asciiTheme="minorEastAsia" w:eastAsiaTheme="minorEastAsia" w:hAnsiTheme="minorEastAsia" w:hint="default"/>
          <w:color w:val="auto"/>
          <w:sz w:val="28"/>
          <w:szCs w:val="28"/>
        </w:rPr>
      </w:pPr>
      <w:r w:rsidRPr="006208B6">
        <w:rPr>
          <w:rStyle w:val="fontstyle11"/>
          <w:rFonts w:asciiTheme="minorEastAsia" w:eastAsiaTheme="minorEastAsia" w:hAnsiTheme="minorEastAsia" w:hint="default"/>
          <w:color w:val="auto"/>
          <w:sz w:val="28"/>
          <w:szCs w:val="28"/>
        </w:rPr>
        <w:t>4.1 人才培养</w:t>
      </w:r>
    </w:p>
    <w:p w14:paraId="312E7AFB" w14:textId="77777777" w:rsidR="00330703" w:rsidRPr="006208B6" w:rsidRDefault="00330703" w:rsidP="00330703">
      <w:pPr>
        <w:spacing w:line="360" w:lineRule="auto"/>
        <w:ind w:firstLineChars="200" w:firstLine="560"/>
        <w:rPr>
          <w:rFonts w:asciiTheme="minorEastAsia" w:eastAsiaTheme="minorEastAsia" w:hAnsiTheme="minorEastAsia"/>
          <w:sz w:val="28"/>
          <w:szCs w:val="28"/>
        </w:rPr>
      </w:pPr>
      <w:r w:rsidRPr="006208B6">
        <w:rPr>
          <w:rFonts w:asciiTheme="minorEastAsia" w:eastAsiaTheme="minorEastAsia" w:hAnsiTheme="minorEastAsia" w:hint="eastAsia"/>
          <w:sz w:val="28"/>
          <w:szCs w:val="28"/>
        </w:rPr>
        <w:t>化学工程与技术学科</w:t>
      </w:r>
      <w:r w:rsidRPr="006208B6">
        <w:rPr>
          <w:rFonts w:asciiTheme="minorEastAsia" w:eastAsiaTheme="minorEastAsia" w:hAnsiTheme="minorEastAsia"/>
          <w:sz w:val="28"/>
          <w:szCs w:val="28"/>
        </w:rPr>
        <w:t>硕士研究生应具有</w:t>
      </w:r>
      <w:r w:rsidRPr="006208B6">
        <w:rPr>
          <w:rFonts w:asciiTheme="minorEastAsia" w:eastAsiaTheme="minorEastAsia" w:hAnsiTheme="minorEastAsia" w:hint="eastAsia"/>
          <w:sz w:val="28"/>
          <w:szCs w:val="28"/>
        </w:rPr>
        <w:t>坚实的化学、化学工程、化学工艺、生物化工、物理化学、材料科学等方面的基础理论和系统的专业知识；掌握本学科的现代实验技能、研究方法和计算机技术；熟悉本学科及相关学科领域的研究现状及国际学术前沿；具备独立从事化学工程、化学工艺、生物化工等方面理论研究和技术开发的能力；熟练地掌握一门外语，能阅读本专业的外文资料；能承担高等院校、科研院所、企业和其他单位的教学、科研和技术管理工作的创新人才。</w:t>
      </w:r>
    </w:p>
    <w:p w14:paraId="4CBE4F71" w14:textId="5FC8D800" w:rsidR="00330703" w:rsidRPr="006208B6" w:rsidRDefault="00330703" w:rsidP="003A0757">
      <w:pPr>
        <w:spacing w:line="360" w:lineRule="auto"/>
        <w:ind w:firstLineChars="200" w:firstLine="560"/>
        <w:rPr>
          <w:rFonts w:asciiTheme="minorEastAsia" w:eastAsiaTheme="minorEastAsia" w:hAnsiTheme="minorEastAsia"/>
          <w:sz w:val="28"/>
          <w:szCs w:val="28"/>
        </w:rPr>
      </w:pPr>
      <w:r w:rsidRPr="006208B6">
        <w:rPr>
          <w:rFonts w:asciiTheme="minorEastAsia" w:eastAsiaTheme="minorEastAsia" w:hAnsiTheme="minorEastAsia"/>
          <w:sz w:val="28"/>
          <w:szCs w:val="28"/>
        </w:rPr>
        <w:t>硕士研究生除掌握坚实的化学工程与技术基础理论外，还应掌握坚实的化学基础理论知识，同时还应具备一定的创新能力和解决实际问题的能力。熟悉学科方向的研究现状和发展趋势，能运用外语进行文献阅读，跟踪学科领域的前沿最新知识。</w:t>
      </w:r>
      <w:r w:rsidRPr="006208B6">
        <w:rPr>
          <w:rFonts w:asciiTheme="minorEastAsia" w:eastAsiaTheme="minorEastAsia" w:hAnsiTheme="minorEastAsia" w:hint="eastAsia"/>
          <w:sz w:val="28"/>
          <w:szCs w:val="28"/>
        </w:rPr>
        <w:t>研究生在读期间应有本人为主要作者、兰州大学为第一署名单位的科研成果发表。</w:t>
      </w:r>
      <w:r w:rsidRPr="006208B6">
        <w:rPr>
          <w:rFonts w:asciiTheme="minorEastAsia" w:eastAsiaTheme="minorEastAsia" w:hAnsiTheme="minorEastAsia"/>
          <w:sz w:val="28"/>
          <w:szCs w:val="28"/>
        </w:rPr>
        <w:t>详细内容请见《兰州大学化学</w:t>
      </w:r>
      <w:r w:rsidRPr="006208B6">
        <w:rPr>
          <w:rFonts w:asciiTheme="minorEastAsia" w:eastAsiaTheme="minorEastAsia" w:hAnsiTheme="minorEastAsia" w:hint="eastAsia"/>
          <w:sz w:val="28"/>
          <w:szCs w:val="28"/>
        </w:rPr>
        <w:t>工程与技术一级</w:t>
      </w:r>
      <w:r w:rsidRPr="006208B6">
        <w:rPr>
          <w:rFonts w:asciiTheme="minorEastAsia" w:eastAsiaTheme="minorEastAsia" w:hAnsiTheme="minorEastAsia"/>
          <w:sz w:val="28"/>
          <w:szCs w:val="28"/>
        </w:rPr>
        <w:t>学科硕士学位授予标准》。</w:t>
      </w:r>
    </w:p>
    <w:p w14:paraId="005A6BE1" w14:textId="27E95874" w:rsidR="00330703" w:rsidRPr="006208B6" w:rsidRDefault="00330703" w:rsidP="00330703">
      <w:pPr>
        <w:rPr>
          <w:rFonts w:asciiTheme="minorEastAsia" w:eastAsiaTheme="minorEastAsia" w:hAnsiTheme="minorEastAsia"/>
          <w:sz w:val="28"/>
          <w:szCs w:val="28"/>
        </w:rPr>
      </w:pPr>
    </w:p>
    <w:p w14:paraId="3DF31915" w14:textId="60A26AC5" w:rsidR="00330703" w:rsidRPr="006208B6" w:rsidRDefault="003A0757" w:rsidP="00330703">
      <w:pPr>
        <w:pStyle w:val="3"/>
        <w:rPr>
          <w:rStyle w:val="fontstyle11"/>
          <w:rFonts w:asciiTheme="minorEastAsia" w:eastAsiaTheme="minorEastAsia" w:hAnsiTheme="minorEastAsia" w:hint="default"/>
          <w:color w:val="auto"/>
          <w:sz w:val="28"/>
          <w:szCs w:val="28"/>
        </w:rPr>
      </w:pPr>
      <w:r w:rsidRPr="006208B6">
        <w:rPr>
          <w:rStyle w:val="fontstyle11"/>
          <w:rFonts w:asciiTheme="minorEastAsia" w:eastAsiaTheme="minorEastAsia" w:hAnsiTheme="minorEastAsia" w:hint="default"/>
          <w:color w:val="auto"/>
          <w:sz w:val="28"/>
          <w:szCs w:val="28"/>
        </w:rPr>
        <w:t>4.2 教师队伍建设</w:t>
      </w:r>
    </w:p>
    <w:p w14:paraId="10D55D44" w14:textId="661931F9" w:rsidR="00B5617F" w:rsidRPr="006208B6" w:rsidRDefault="00480AA4" w:rsidP="00B5617F">
      <w:pPr>
        <w:spacing w:line="360" w:lineRule="auto"/>
        <w:ind w:firstLineChars="200" w:firstLine="560"/>
        <w:rPr>
          <w:rFonts w:asciiTheme="minorEastAsia" w:eastAsiaTheme="minorEastAsia" w:hAnsiTheme="minorEastAsia"/>
          <w:color w:val="FF0000"/>
          <w:sz w:val="28"/>
          <w:szCs w:val="28"/>
        </w:rPr>
      </w:pPr>
      <w:r w:rsidRPr="006208B6">
        <w:rPr>
          <w:rFonts w:asciiTheme="minorEastAsia" w:eastAsiaTheme="minorEastAsia" w:hAnsiTheme="minorEastAsia" w:hint="eastAsia"/>
          <w:sz w:val="28"/>
          <w:szCs w:val="28"/>
        </w:rPr>
        <w:t>化学工程与技术</w:t>
      </w:r>
      <w:r w:rsidR="00B5617F" w:rsidRPr="006208B6">
        <w:rPr>
          <w:rFonts w:asciiTheme="minorEastAsia" w:eastAsiaTheme="minorEastAsia" w:hAnsiTheme="minorEastAsia" w:hint="eastAsia"/>
          <w:sz w:val="28"/>
          <w:szCs w:val="28"/>
        </w:rPr>
        <w:t>学科</w:t>
      </w:r>
      <w:r w:rsidR="00B5617F" w:rsidRPr="006208B6">
        <w:rPr>
          <w:rFonts w:asciiTheme="minorEastAsia" w:eastAsiaTheme="minorEastAsia" w:hAnsiTheme="minorEastAsia"/>
          <w:sz w:val="28"/>
          <w:szCs w:val="28"/>
        </w:rPr>
        <w:t>建立了完善的导师队伍的选聘、培训、考核</w:t>
      </w:r>
      <w:r w:rsidR="00B5617F" w:rsidRPr="006208B6">
        <w:rPr>
          <w:rFonts w:asciiTheme="minorEastAsia" w:eastAsiaTheme="minorEastAsia" w:hAnsiTheme="minorEastAsia"/>
          <w:sz w:val="28"/>
          <w:szCs w:val="28"/>
        </w:rPr>
        <w:lastRenderedPageBreak/>
        <w:t>和退出机制。坚持研究生指导教师的选聘遵循有利于</w:t>
      </w:r>
      <w:r w:rsidR="00B5617F" w:rsidRPr="006208B6">
        <w:rPr>
          <w:rFonts w:asciiTheme="minorEastAsia" w:eastAsiaTheme="minorEastAsia" w:hAnsiTheme="minorEastAsia" w:hint="eastAsia"/>
          <w:sz w:val="28"/>
          <w:szCs w:val="28"/>
        </w:rPr>
        <w:t>化学工程与技术学科</w:t>
      </w:r>
      <w:r w:rsidR="00B5617F" w:rsidRPr="006208B6">
        <w:rPr>
          <w:rFonts w:asciiTheme="minorEastAsia" w:eastAsiaTheme="minorEastAsia" w:hAnsiTheme="minorEastAsia"/>
          <w:sz w:val="28"/>
          <w:szCs w:val="28"/>
        </w:rPr>
        <w:t>学位授权学科的建设与发展，有利于巩固和提升</w:t>
      </w:r>
      <w:r w:rsidR="00B5617F" w:rsidRPr="006208B6">
        <w:rPr>
          <w:rFonts w:asciiTheme="minorEastAsia" w:eastAsiaTheme="minorEastAsia" w:hAnsiTheme="minorEastAsia" w:hint="eastAsia"/>
          <w:sz w:val="28"/>
          <w:szCs w:val="28"/>
        </w:rPr>
        <w:t>本</w:t>
      </w:r>
      <w:r w:rsidR="00B5617F" w:rsidRPr="006208B6">
        <w:rPr>
          <w:rFonts w:asciiTheme="minorEastAsia" w:eastAsiaTheme="minorEastAsia" w:hAnsiTheme="minorEastAsia"/>
          <w:sz w:val="28"/>
          <w:szCs w:val="28"/>
        </w:rPr>
        <w:t>学位授权学科专业水平，有利于提高研究生的培养质量的原则，注重水平，坚持标准，保证质量，公正合理。以《兰州大学研究生指导教师选聘与管理暂行办法（修订）》为基础，制订了《化学化工学院硕士研究生指导教师选聘暂行办法》，详见附件。学校统一组织导师的培训及考核工作，对于考核不合格者取消招生资格和指标。我院对研究生导师停止招收研究生年龄有明确规定：硕士生导师在退休前两年停止招生。</w:t>
      </w:r>
    </w:p>
    <w:p w14:paraId="51E6FBC8" w14:textId="2555F6EF" w:rsidR="003A0757" w:rsidRPr="006208B6" w:rsidRDefault="003A0757" w:rsidP="003A0757">
      <w:pPr>
        <w:rPr>
          <w:rFonts w:asciiTheme="minorEastAsia" w:eastAsiaTheme="minorEastAsia" w:hAnsiTheme="minorEastAsia"/>
          <w:sz w:val="28"/>
          <w:szCs w:val="28"/>
        </w:rPr>
      </w:pPr>
    </w:p>
    <w:p w14:paraId="6DEEE90B" w14:textId="12046A48" w:rsidR="003A0757" w:rsidRPr="006208B6" w:rsidRDefault="003A0757" w:rsidP="003A0757">
      <w:pPr>
        <w:pStyle w:val="3"/>
        <w:rPr>
          <w:rStyle w:val="fontstyle11"/>
          <w:rFonts w:asciiTheme="minorEastAsia" w:eastAsiaTheme="minorEastAsia" w:hAnsiTheme="minorEastAsia" w:hint="default"/>
          <w:color w:val="auto"/>
          <w:sz w:val="28"/>
          <w:szCs w:val="28"/>
        </w:rPr>
      </w:pPr>
      <w:r w:rsidRPr="006208B6">
        <w:rPr>
          <w:rStyle w:val="fontstyle11"/>
          <w:rFonts w:asciiTheme="minorEastAsia" w:eastAsiaTheme="minorEastAsia" w:hAnsiTheme="minorEastAsia" w:hint="default"/>
          <w:color w:val="auto"/>
          <w:sz w:val="28"/>
          <w:szCs w:val="28"/>
        </w:rPr>
        <w:t xml:space="preserve">4.3 </w:t>
      </w:r>
      <w:r w:rsidR="00CB548A" w:rsidRPr="006208B6">
        <w:rPr>
          <w:rStyle w:val="fontstyle11"/>
          <w:rFonts w:asciiTheme="minorEastAsia" w:eastAsiaTheme="minorEastAsia" w:hAnsiTheme="minorEastAsia" w:hint="default"/>
          <w:color w:val="auto"/>
          <w:sz w:val="28"/>
          <w:szCs w:val="28"/>
        </w:rPr>
        <w:t>科学研究</w:t>
      </w:r>
    </w:p>
    <w:p w14:paraId="0E83AA6C" w14:textId="32DC4B75" w:rsidR="00CB548A" w:rsidRPr="006208B6" w:rsidRDefault="00CB548A" w:rsidP="00CB548A">
      <w:pPr>
        <w:spacing w:line="360" w:lineRule="auto"/>
        <w:ind w:firstLineChars="200" w:firstLine="560"/>
        <w:rPr>
          <w:rFonts w:asciiTheme="minorEastAsia" w:eastAsiaTheme="minorEastAsia" w:hAnsiTheme="minorEastAsia"/>
          <w:sz w:val="28"/>
          <w:szCs w:val="28"/>
        </w:rPr>
      </w:pPr>
      <w:r w:rsidRPr="006208B6">
        <w:rPr>
          <w:rFonts w:asciiTheme="minorEastAsia" w:eastAsiaTheme="minorEastAsia" w:hAnsiTheme="minorEastAsia"/>
          <w:sz w:val="28"/>
          <w:szCs w:val="28"/>
        </w:rPr>
        <w:t>近</w:t>
      </w:r>
      <w:r w:rsidRPr="006208B6">
        <w:rPr>
          <w:rFonts w:asciiTheme="minorEastAsia" w:eastAsiaTheme="minorEastAsia" w:hAnsiTheme="minorEastAsia" w:hint="eastAsia"/>
          <w:sz w:val="28"/>
          <w:szCs w:val="28"/>
        </w:rPr>
        <w:t>年来化学工程与技术学科</w:t>
      </w:r>
      <w:r w:rsidRPr="006208B6">
        <w:rPr>
          <w:rFonts w:asciiTheme="minorEastAsia" w:eastAsiaTheme="minorEastAsia" w:hAnsiTheme="minorEastAsia"/>
          <w:sz w:val="28"/>
          <w:szCs w:val="28"/>
        </w:rPr>
        <w:t>继续</w:t>
      </w:r>
      <w:r w:rsidRPr="006208B6">
        <w:rPr>
          <w:rFonts w:asciiTheme="minorEastAsia" w:eastAsiaTheme="minorEastAsia" w:hAnsiTheme="minorEastAsia" w:hint="eastAsia"/>
          <w:sz w:val="28"/>
          <w:szCs w:val="28"/>
        </w:rPr>
        <w:t>化学工艺开发、工业催化剂开发等方面的应用基础</w:t>
      </w:r>
      <w:r w:rsidRPr="006208B6">
        <w:rPr>
          <w:rFonts w:asciiTheme="minorEastAsia" w:eastAsiaTheme="minorEastAsia" w:hAnsiTheme="minorEastAsia"/>
          <w:sz w:val="28"/>
          <w:szCs w:val="28"/>
        </w:rPr>
        <w:t>研究优势，同时通过整合学术队伍，加强横向合作，增强承担国家、地方</w:t>
      </w:r>
      <w:r w:rsidRPr="006208B6">
        <w:rPr>
          <w:rFonts w:asciiTheme="minorEastAsia" w:eastAsiaTheme="minorEastAsia" w:hAnsiTheme="minorEastAsia" w:hint="eastAsia"/>
          <w:sz w:val="28"/>
          <w:szCs w:val="28"/>
        </w:rPr>
        <w:t>等纵向</w:t>
      </w:r>
      <w:r w:rsidRPr="006208B6">
        <w:rPr>
          <w:rFonts w:asciiTheme="minorEastAsia" w:eastAsiaTheme="minorEastAsia" w:hAnsiTheme="minorEastAsia"/>
          <w:sz w:val="28"/>
          <w:szCs w:val="28"/>
        </w:rPr>
        <w:t>项目的能力，促进科技成果转化。科研经费</w:t>
      </w:r>
      <w:r w:rsidRPr="006208B6">
        <w:rPr>
          <w:rFonts w:asciiTheme="minorEastAsia" w:eastAsiaTheme="minorEastAsia" w:hAnsiTheme="minorEastAsia" w:hint="eastAsia"/>
          <w:sz w:val="28"/>
          <w:szCs w:val="28"/>
        </w:rPr>
        <w:t>、</w:t>
      </w:r>
      <w:r w:rsidRPr="006208B6">
        <w:rPr>
          <w:rFonts w:asciiTheme="minorEastAsia" w:eastAsiaTheme="minorEastAsia" w:hAnsiTheme="minorEastAsia"/>
          <w:sz w:val="28"/>
          <w:szCs w:val="28"/>
        </w:rPr>
        <w:t>发表SCI论文</w:t>
      </w:r>
      <w:r w:rsidRPr="006208B6">
        <w:rPr>
          <w:rFonts w:asciiTheme="minorEastAsia" w:eastAsiaTheme="minorEastAsia" w:hAnsiTheme="minorEastAsia" w:hint="eastAsia"/>
          <w:sz w:val="28"/>
          <w:szCs w:val="28"/>
        </w:rPr>
        <w:t>数量均</w:t>
      </w:r>
      <w:r w:rsidRPr="006208B6">
        <w:rPr>
          <w:rFonts w:asciiTheme="minorEastAsia" w:eastAsiaTheme="minorEastAsia" w:hAnsiTheme="minorEastAsia"/>
          <w:sz w:val="28"/>
          <w:szCs w:val="28"/>
        </w:rPr>
        <w:t>呈上升趋势</w:t>
      </w:r>
      <w:r w:rsidRPr="006208B6">
        <w:rPr>
          <w:rFonts w:asciiTheme="minorEastAsia" w:eastAsiaTheme="minorEastAsia" w:hAnsiTheme="minorEastAsia" w:hint="eastAsia"/>
          <w:sz w:val="28"/>
          <w:szCs w:val="28"/>
        </w:rPr>
        <w:t>；2</w:t>
      </w:r>
      <w:r w:rsidRPr="006208B6">
        <w:rPr>
          <w:rFonts w:asciiTheme="minorEastAsia" w:eastAsiaTheme="minorEastAsia" w:hAnsiTheme="minorEastAsia"/>
          <w:sz w:val="28"/>
          <w:szCs w:val="28"/>
        </w:rPr>
        <w:t>02</w:t>
      </w:r>
      <w:r w:rsidR="00063143">
        <w:rPr>
          <w:rFonts w:asciiTheme="minorEastAsia" w:eastAsiaTheme="minorEastAsia" w:hAnsiTheme="minorEastAsia" w:hint="eastAsia"/>
          <w:sz w:val="28"/>
          <w:szCs w:val="28"/>
        </w:rPr>
        <w:t>3</w:t>
      </w:r>
      <w:r w:rsidRPr="006208B6">
        <w:rPr>
          <w:rFonts w:asciiTheme="minorEastAsia" w:eastAsiaTheme="minorEastAsia" w:hAnsiTheme="minorEastAsia" w:hint="eastAsia"/>
          <w:sz w:val="28"/>
          <w:szCs w:val="28"/>
        </w:rPr>
        <w:t>年申请获批国家</w:t>
      </w:r>
      <w:r w:rsidR="00A15B74">
        <w:rPr>
          <w:rFonts w:asciiTheme="minorEastAsia" w:eastAsiaTheme="minorEastAsia" w:hAnsiTheme="minorEastAsia" w:hint="eastAsia"/>
          <w:sz w:val="28"/>
          <w:szCs w:val="28"/>
        </w:rPr>
        <w:t>自然科学</w:t>
      </w:r>
      <w:r w:rsidRPr="006208B6">
        <w:rPr>
          <w:rFonts w:asciiTheme="minorEastAsia" w:eastAsiaTheme="minorEastAsia" w:hAnsiTheme="minorEastAsia" w:hint="eastAsia"/>
          <w:sz w:val="28"/>
          <w:szCs w:val="28"/>
        </w:rPr>
        <w:t>基金</w:t>
      </w:r>
      <w:r w:rsidR="00A15B74">
        <w:rPr>
          <w:rFonts w:asciiTheme="minorEastAsia" w:eastAsiaTheme="minorEastAsia" w:hAnsiTheme="minorEastAsia" w:hint="eastAsia"/>
          <w:sz w:val="28"/>
          <w:szCs w:val="28"/>
        </w:rPr>
        <w:t>面上</w:t>
      </w:r>
      <w:r w:rsidRPr="006208B6">
        <w:rPr>
          <w:rFonts w:asciiTheme="minorEastAsia" w:eastAsiaTheme="minorEastAsia" w:hAnsiTheme="minorEastAsia" w:hint="eastAsia"/>
          <w:sz w:val="28"/>
          <w:szCs w:val="28"/>
        </w:rPr>
        <w:t>项目1项，同时与国内大型企业合作建设联合实验室5个，大大提高了学科的科学研究、应用开发能力。</w:t>
      </w:r>
    </w:p>
    <w:p w14:paraId="4E6E08D9" w14:textId="6E564B9D" w:rsidR="00CB548A" w:rsidRPr="006208B6" w:rsidRDefault="00CB548A" w:rsidP="00CB548A">
      <w:pPr>
        <w:rPr>
          <w:rFonts w:asciiTheme="minorEastAsia" w:eastAsiaTheme="minorEastAsia" w:hAnsiTheme="minorEastAsia"/>
          <w:sz w:val="28"/>
          <w:szCs w:val="28"/>
        </w:rPr>
      </w:pPr>
    </w:p>
    <w:p w14:paraId="7F9FBD9E" w14:textId="084373FC" w:rsidR="00CB548A" w:rsidRPr="006208B6" w:rsidRDefault="00CB548A" w:rsidP="00CB548A">
      <w:pPr>
        <w:pStyle w:val="3"/>
        <w:rPr>
          <w:rStyle w:val="fontstyle11"/>
          <w:rFonts w:asciiTheme="minorEastAsia" w:eastAsiaTheme="minorEastAsia" w:hAnsiTheme="minorEastAsia" w:hint="default"/>
          <w:color w:val="auto"/>
          <w:sz w:val="28"/>
          <w:szCs w:val="28"/>
        </w:rPr>
      </w:pPr>
      <w:r w:rsidRPr="006208B6">
        <w:rPr>
          <w:rStyle w:val="fontstyle11"/>
          <w:rFonts w:asciiTheme="minorEastAsia" w:eastAsiaTheme="minorEastAsia" w:hAnsiTheme="minorEastAsia" w:hint="default"/>
          <w:color w:val="auto"/>
          <w:sz w:val="28"/>
          <w:szCs w:val="28"/>
        </w:rPr>
        <w:t>4.4 国际合作交流</w:t>
      </w:r>
    </w:p>
    <w:p w14:paraId="3098AD19" w14:textId="575AA3E4" w:rsidR="00330703" w:rsidRPr="006208B6" w:rsidRDefault="00CB548A" w:rsidP="00CB548A">
      <w:pPr>
        <w:spacing w:line="360" w:lineRule="auto"/>
        <w:ind w:firstLineChars="200" w:firstLine="560"/>
        <w:rPr>
          <w:rFonts w:asciiTheme="minorEastAsia" w:eastAsiaTheme="minorEastAsia" w:hAnsiTheme="minorEastAsia"/>
          <w:sz w:val="28"/>
          <w:szCs w:val="28"/>
        </w:rPr>
      </w:pPr>
      <w:r w:rsidRPr="006208B6">
        <w:rPr>
          <w:rFonts w:asciiTheme="minorEastAsia" w:eastAsiaTheme="minorEastAsia" w:hAnsiTheme="minorEastAsia" w:hint="eastAsia"/>
          <w:sz w:val="28"/>
          <w:szCs w:val="28"/>
        </w:rPr>
        <w:t>学科点</w:t>
      </w:r>
      <w:r w:rsidRPr="006208B6">
        <w:rPr>
          <w:rFonts w:asciiTheme="minorEastAsia" w:eastAsiaTheme="minorEastAsia" w:hAnsiTheme="minorEastAsia"/>
          <w:sz w:val="28"/>
          <w:szCs w:val="28"/>
        </w:rPr>
        <w:t>提倡和鼓励研究生多参加本学科国际国内学术会议，在学期间至少参加1次本学科国内学术会议；利用教育部和学校创造的交</w:t>
      </w:r>
      <w:r w:rsidRPr="006208B6">
        <w:rPr>
          <w:rFonts w:asciiTheme="minorEastAsia" w:eastAsiaTheme="minorEastAsia" w:hAnsiTheme="minorEastAsia"/>
          <w:sz w:val="28"/>
          <w:szCs w:val="28"/>
        </w:rPr>
        <w:lastRenderedPageBreak/>
        <w:t>流平台，积极组织研究生“走出去”，赴国际知名学府深造或联合培养。</w:t>
      </w:r>
    </w:p>
    <w:p w14:paraId="4AF32CD9" w14:textId="77777777" w:rsidR="00B44CF6" w:rsidRDefault="00B44CF6" w:rsidP="00B44CF6">
      <w:pPr>
        <w:pStyle w:val="3"/>
      </w:pPr>
      <w:r w:rsidRPr="00D434C2">
        <w:rPr>
          <w:rStyle w:val="fontstyle01"/>
          <w:rFonts w:hint="default"/>
          <w:sz w:val="32"/>
          <w:szCs w:val="32"/>
        </w:rPr>
        <w:t>五、教育质量评估与分析</w:t>
      </w:r>
      <w:r w:rsidRPr="00B625BD">
        <w:rPr>
          <w:rFonts w:ascii="黑体" w:eastAsia="黑体" w:hAnsi="黑体" w:hint="eastAsia"/>
          <w:b w:val="0"/>
          <w:bCs w:val="0"/>
          <w:color w:val="000000"/>
        </w:rPr>
        <w:br/>
      </w:r>
      <w:r w:rsidRPr="00480AA4">
        <w:rPr>
          <w:rFonts w:ascii="仿宋_GB2312" w:eastAsia="仿宋_GB2312"/>
          <w:b w:val="0"/>
          <w:bCs w:val="0"/>
        </w:rPr>
        <w:t>学科自我评估进展及问题分析，评估改进方案执行情况学位论文抽检情况及问题分析。</w:t>
      </w:r>
    </w:p>
    <w:p w14:paraId="6E0C6A67" w14:textId="77777777" w:rsidR="00B44CF6" w:rsidRDefault="00B44CF6" w:rsidP="00B44CF6">
      <w:pPr>
        <w:spacing w:line="540" w:lineRule="exact"/>
        <w:ind w:firstLineChars="200" w:firstLine="560"/>
        <w:rPr>
          <w:rFonts w:ascii="Times New Roman" w:hAnsi="Times New Roman"/>
          <w:sz w:val="28"/>
          <w:szCs w:val="28"/>
        </w:rPr>
      </w:pPr>
    </w:p>
    <w:p w14:paraId="6D5AEEFF" w14:textId="589A11E6" w:rsidR="00B44CF6" w:rsidRPr="00D434C2" w:rsidRDefault="00B44CF6" w:rsidP="00B44CF6">
      <w:pPr>
        <w:spacing w:line="540" w:lineRule="exact"/>
        <w:ind w:firstLineChars="200" w:firstLine="560"/>
        <w:rPr>
          <w:rFonts w:ascii="宋体" w:hAnsi="宋体"/>
          <w:sz w:val="28"/>
          <w:szCs w:val="28"/>
        </w:rPr>
      </w:pPr>
      <w:r w:rsidRPr="00D434C2">
        <w:rPr>
          <w:rFonts w:ascii="宋体" w:hAnsi="宋体" w:hint="eastAsia"/>
          <w:sz w:val="28"/>
          <w:szCs w:val="28"/>
        </w:rPr>
        <w:t>化学工程与技术学科已于2</w:t>
      </w:r>
      <w:r w:rsidRPr="00D434C2">
        <w:rPr>
          <w:rFonts w:ascii="宋体" w:hAnsi="宋体"/>
          <w:sz w:val="28"/>
          <w:szCs w:val="28"/>
        </w:rPr>
        <w:t>02</w:t>
      </w:r>
      <w:r w:rsidR="00C95F2D">
        <w:rPr>
          <w:rFonts w:ascii="宋体" w:hAnsi="宋体" w:hint="eastAsia"/>
          <w:sz w:val="28"/>
          <w:szCs w:val="28"/>
        </w:rPr>
        <w:t>3</w:t>
      </w:r>
      <w:r w:rsidRPr="00D434C2">
        <w:rPr>
          <w:rFonts w:ascii="宋体" w:hAnsi="宋体" w:hint="eastAsia"/>
          <w:sz w:val="28"/>
          <w:szCs w:val="28"/>
        </w:rPr>
        <w:t>年开展了学位授权点自我评估，并确立了建设目标任务台账。</w:t>
      </w:r>
    </w:p>
    <w:p w14:paraId="548F96F6" w14:textId="77777777" w:rsidR="00B44CF6" w:rsidRPr="00D434C2" w:rsidRDefault="00B44CF6" w:rsidP="00B44CF6">
      <w:pPr>
        <w:spacing w:line="540" w:lineRule="exact"/>
        <w:ind w:firstLineChars="200" w:firstLine="560"/>
        <w:rPr>
          <w:rFonts w:ascii="宋体" w:hAnsi="宋体"/>
          <w:sz w:val="28"/>
          <w:szCs w:val="28"/>
        </w:rPr>
      </w:pPr>
      <w:r w:rsidRPr="00D434C2">
        <w:rPr>
          <w:rFonts w:ascii="宋体" w:hAnsi="宋体" w:hint="eastAsia"/>
          <w:sz w:val="28"/>
          <w:szCs w:val="28"/>
        </w:rPr>
        <w:t>在自我评估过程中发现的各类问题，学科点均已进行了相应的整改。</w:t>
      </w:r>
    </w:p>
    <w:p w14:paraId="30749F6B" w14:textId="77777777" w:rsidR="00B625BD" w:rsidRPr="00B625BD" w:rsidRDefault="00B625BD" w:rsidP="00B625BD">
      <w:pPr>
        <w:pStyle w:val="3"/>
      </w:pPr>
    </w:p>
    <w:p w14:paraId="6248DD1C" w14:textId="205757C9" w:rsidR="00B625BD" w:rsidRPr="00B625BD" w:rsidRDefault="00B625BD" w:rsidP="00B625BD">
      <w:pPr>
        <w:rPr>
          <w:rFonts w:ascii="仿宋_GB2312" w:eastAsia="仿宋_GB2312"/>
          <w:color w:val="000000"/>
          <w:sz w:val="32"/>
          <w:szCs w:val="32"/>
        </w:rPr>
      </w:pPr>
      <w:r w:rsidRPr="00D322C4">
        <w:rPr>
          <w:rStyle w:val="fontstyle01"/>
          <w:rFonts w:hint="default"/>
          <w:b/>
          <w:bCs/>
          <w:sz w:val="32"/>
          <w:szCs w:val="32"/>
        </w:rPr>
        <w:t>六、改进措施</w:t>
      </w:r>
      <w:r w:rsidRPr="00B625BD">
        <w:rPr>
          <w:rFonts w:ascii="黑体" w:eastAsia="黑体" w:hAnsi="黑体" w:hint="eastAsia"/>
          <w:color w:val="000000"/>
          <w:sz w:val="32"/>
          <w:szCs w:val="32"/>
        </w:rPr>
        <w:br/>
      </w:r>
      <w:r w:rsidRPr="00480AA4">
        <w:rPr>
          <w:rFonts w:ascii="仿宋_GB2312" w:eastAsia="仿宋_GB2312"/>
          <w:sz w:val="32"/>
          <w:szCs w:val="32"/>
        </w:rPr>
        <w:t>针对问题提出改进建议和下一步思路举措。</w:t>
      </w:r>
    </w:p>
    <w:p w14:paraId="7444C470" w14:textId="652FB992" w:rsidR="00A556AD" w:rsidRPr="00D322C4" w:rsidRDefault="00901176" w:rsidP="00A556AD">
      <w:pPr>
        <w:pStyle w:val="3"/>
        <w:rPr>
          <w:rFonts w:ascii="宋体" w:hAnsi="宋体"/>
          <w:b w:val="0"/>
          <w:bCs w:val="0"/>
          <w:sz w:val="28"/>
          <w:szCs w:val="28"/>
        </w:rPr>
      </w:pPr>
      <w:r w:rsidRPr="00D322C4">
        <w:rPr>
          <w:rFonts w:ascii="宋体" w:hAnsi="宋体" w:hint="eastAsia"/>
          <w:b w:val="0"/>
          <w:bCs w:val="0"/>
          <w:sz w:val="28"/>
          <w:szCs w:val="28"/>
        </w:rPr>
        <w:t>在</w:t>
      </w:r>
      <w:r w:rsidR="00B625BD" w:rsidRPr="00D322C4">
        <w:rPr>
          <w:rFonts w:ascii="宋体" w:hAnsi="宋体" w:hint="eastAsia"/>
          <w:b w:val="0"/>
          <w:bCs w:val="0"/>
          <w:sz w:val="28"/>
          <w:szCs w:val="28"/>
        </w:rPr>
        <w:t>学科点建设过程中，</w:t>
      </w:r>
      <w:r w:rsidRPr="00D322C4">
        <w:rPr>
          <w:rFonts w:ascii="宋体" w:hAnsi="宋体" w:hint="eastAsia"/>
          <w:b w:val="0"/>
          <w:bCs w:val="0"/>
          <w:sz w:val="28"/>
          <w:szCs w:val="28"/>
        </w:rPr>
        <w:t>本学科需要持续改进的方面如下：</w:t>
      </w:r>
    </w:p>
    <w:p w14:paraId="27A2C1F9" w14:textId="343D4DA9" w:rsidR="00901176" w:rsidRPr="00D322C4" w:rsidRDefault="00901176" w:rsidP="00901176">
      <w:pPr>
        <w:pStyle w:val="a8"/>
        <w:numPr>
          <w:ilvl w:val="0"/>
          <w:numId w:val="1"/>
        </w:numPr>
        <w:ind w:firstLineChars="0"/>
        <w:rPr>
          <w:rFonts w:ascii="宋体" w:hAnsi="宋体"/>
          <w:sz w:val="28"/>
          <w:szCs w:val="28"/>
        </w:rPr>
      </w:pPr>
      <w:r w:rsidRPr="00D322C4">
        <w:rPr>
          <w:rFonts w:ascii="宋体" w:hAnsi="宋体" w:hint="eastAsia"/>
          <w:b/>
          <w:bCs/>
          <w:sz w:val="28"/>
          <w:szCs w:val="28"/>
        </w:rPr>
        <w:t>在学科</w:t>
      </w:r>
      <w:r w:rsidRPr="00D322C4">
        <w:rPr>
          <w:rFonts w:ascii="宋体" w:hAnsi="宋体"/>
          <w:b/>
          <w:bCs/>
          <w:sz w:val="28"/>
          <w:szCs w:val="28"/>
        </w:rPr>
        <w:t>培养方向</w:t>
      </w:r>
      <w:r w:rsidRPr="00D322C4">
        <w:rPr>
          <w:rFonts w:ascii="宋体" w:hAnsi="宋体" w:hint="eastAsia"/>
          <w:b/>
          <w:bCs/>
          <w:sz w:val="28"/>
          <w:szCs w:val="28"/>
        </w:rPr>
        <w:t>方面</w:t>
      </w:r>
      <w:r w:rsidRPr="00D322C4">
        <w:rPr>
          <w:rFonts w:ascii="宋体" w:hAnsi="宋体" w:hint="eastAsia"/>
          <w:sz w:val="28"/>
          <w:szCs w:val="28"/>
        </w:rPr>
        <w:t>，</w:t>
      </w:r>
      <w:r w:rsidRPr="00D322C4">
        <w:rPr>
          <w:rFonts w:ascii="宋体" w:hAnsi="宋体"/>
          <w:sz w:val="28"/>
          <w:szCs w:val="28"/>
        </w:rPr>
        <w:t>学科面向国家战略需求</w:t>
      </w:r>
      <w:r w:rsidRPr="00D322C4">
        <w:rPr>
          <w:rFonts w:ascii="宋体" w:hAnsi="宋体" w:hint="eastAsia"/>
          <w:sz w:val="28"/>
          <w:szCs w:val="28"/>
        </w:rPr>
        <w:t>形成特色鲜明的研究培养方向，尤其是化学工艺、应用化学方向，积极面向国家需求，解决“卡脖子”问题，显著提高科技转化能力，服务国家战略需求。</w:t>
      </w:r>
    </w:p>
    <w:p w14:paraId="2ED91E38" w14:textId="12505B4E" w:rsidR="00901176" w:rsidRPr="00D322C4" w:rsidRDefault="00762B58" w:rsidP="00901176">
      <w:pPr>
        <w:pStyle w:val="a8"/>
        <w:numPr>
          <w:ilvl w:val="0"/>
          <w:numId w:val="1"/>
        </w:numPr>
        <w:ind w:firstLineChars="0"/>
        <w:rPr>
          <w:rFonts w:ascii="宋体" w:hAnsi="宋体"/>
          <w:sz w:val="28"/>
          <w:szCs w:val="28"/>
        </w:rPr>
      </w:pPr>
      <w:r w:rsidRPr="00D322C4">
        <w:rPr>
          <w:rFonts w:ascii="宋体" w:hAnsi="宋体" w:hint="eastAsia"/>
          <w:b/>
          <w:bCs/>
          <w:sz w:val="28"/>
          <w:szCs w:val="28"/>
        </w:rPr>
        <w:t>在</w:t>
      </w:r>
      <w:r w:rsidRPr="00D322C4">
        <w:rPr>
          <w:rFonts w:ascii="宋体" w:hAnsi="宋体"/>
          <w:b/>
          <w:bCs/>
          <w:sz w:val="28"/>
          <w:szCs w:val="28"/>
        </w:rPr>
        <w:t>师资队伍</w:t>
      </w:r>
      <w:r w:rsidRPr="00D322C4">
        <w:rPr>
          <w:rFonts w:ascii="宋体" w:hAnsi="宋体" w:hint="eastAsia"/>
          <w:b/>
          <w:bCs/>
          <w:sz w:val="28"/>
          <w:szCs w:val="28"/>
        </w:rPr>
        <w:t>建设方面</w:t>
      </w:r>
      <w:r w:rsidRPr="00D322C4">
        <w:rPr>
          <w:rFonts w:ascii="宋体" w:hAnsi="宋体" w:hint="eastAsia"/>
          <w:sz w:val="28"/>
          <w:szCs w:val="28"/>
        </w:rPr>
        <w:t>，2024年年底前有计划地引进国内外高端人才不低于</w:t>
      </w:r>
      <w:r w:rsidRPr="00D322C4">
        <w:rPr>
          <w:rFonts w:ascii="宋体" w:hAnsi="宋体"/>
          <w:sz w:val="28"/>
          <w:szCs w:val="28"/>
        </w:rPr>
        <w:t>3</w:t>
      </w:r>
      <w:r w:rsidRPr="00D322C4">
        <w:rPr>
          <w:rFonts w:ascii="宋体" w:hAnsi="宋体" w:hint="eastAsia"/>
          <w:sz w:val="28"/>
          <w:szCs w:val="28"/>
        </w:rPr>
        <w:t>人，不断完善教师队伍结构，提升教师队伍水平。</w:t>
      </w:r>
    </w:p>
    <w:p w14:paraId="2FCB74B0" w14:textId="48D66A73" w:rsidR="00762B58" w:rsidRPr="00D322C4" w:rsidRDefault="00762B58" w:rsidP="00901176">
      <w:pPr>
        <w:pStyle w:val="a8"/>
        <w:numPr>
          <w:ilvl w:val="0"/>
          <w:numId w:val="1"/>
        </w:numPr>
        <w:ind w:firstLineChars="0"/>
        <w:rPr>
          <w:rFonts w:ascii="宋体" w:hAnsi="宋体"/>
          <w:sz w:val="28"/>
          <w:szCs w:val="28"/>
        </w:rPr>
      </w:pPr>
      <w:r w:rsidRPr="00D322C4">
        <w:rPr>
          <w:rFonts w:ascii="宋体" w:hAnsi="宋体" w:hint="eastAsia"/>
          <w:b/>
          <w:bCs/>
          <w:sz w:val="28"/>
          <w:szCs w:val="28"/>
        </w:rPr>
        <w:lastRenderedPageBreak/>
        <w:t>在招生选拔方面</w:t>
      </w:r>
      <w:r w:rsidRPr="00D322C4">
        <w:rPr>
          <w:rFonts w:ascii="宋体" w:hAnsi="宋体" w:hint="eastAsia"/>
          <w:sz w:val="28"/>
          <w:szCs w:val="28"/>
        </w:rPr>
        <w:t>，严把人才培养进口关和出口关，严肃招生各环节工作，高标准严要求完成研究生导师遴选工作。</w:t>
      </w:r>
      <w:r w:rsidRPr="00D322C4">
        <w:rPr>
          <w:rFonts w:ascii="宋体" w:hAnsi="宋体"/>
          <w:sz w:val="28"/>
          <w:szCs w:val="28"/>
        </w:rPr>
        <w:t>充分利用互联网平台</w:t>
      </w:r>
      <w:r w:rsidRPr="00D322C4">
        <w:rPr>
          <w:rFonts w:ascii="宋体" w:hAnsi="宋体" w:hint="eastAsia"/>
          <w:sz w:val="28"/>
          <w:szCs w:val="28"/>
        </w:rPr>
        <w:t>，广泛宣传学科特色，吸引优秀生源来校继续深造。多渠道确保</w:t>
      </w:r>
      <w:r w:rsidRPr="00D322C4">
        <w:rPr>
          <w:rFonts w:ascii="宋体" w:hAnsi="宋体"/>
          <w:sz w:val="28"/>
          <w:szCs w:val="28"/>
        </w:rPr>
        <w:t>人才培养质量</w:t>
      </w:r>
      <w:r w:rsidRPr="00D322C4">
        <w:rPr>
          <w:rFonts w:ascii="宋体" w:hAnsi="宋体" w:hint="eastAsia"/>
          <w:sz w:val="28"/>
          <w:szCs w:val="28"/>
        </w:rPr>
        <w:t>。</w:t>
      </w:r>
    </w:p>
    <w:p w14:paraId="1357DAAB" w14:textId="77777777" w:rsidR="00762B58" w:rsidRPr="00D322C4" w:rsidRDefault="00762B58" w:rsidP="00762B58">
      <w:pPr>
        <w:pStyle w:val="a8"/>
        <w:numPr>
          <w:ilvl w:val="0"/>
          <w:numId w:val="1"/>
        </w:numPr>
        <w:ind w:firstLineChars="0"/>
        <w:rPr>
          <w:rFonts w:ascii="宋体" w:hAnsi="宋体"/>
          <w:sz w:val="28"/>
          <w:szCs w:val="28"/>
        </w:rPr>
      </w:pPr>
      <w:r w:rsidRPr="00D322C4">
        <w:rPr>
          <w:rFonts w:ascii="宋体" w:hAnsi="宋体" w:hint="eastAsia"/>
          <w:b/>
          <w:bCs/>
          <w:sz w:val="28"/>
          <w:szCs w:val="28"/>
        </w:rPr>
        <w:t>在课程教学方面</w:t>
      </w:r>
      <w:r w:rsidRPr="00D322C4">
        <w:rPr>
          <w:rFonts w:ascii="宋体" w:hAnsi="宋体" w:hint="eastAsia"/>
          <w:sz w:val="28"/>
          <w:szCs w:val="28"/>
        </w:rPr>
        <w:t>，加强研究生课程教学，鼓励老师在教学中将学科前沿发展成果渗透到课堂教学中，开拓科研视野，学习相关领域知识，并建立科学的思维方式。</w:t>
      </w:r>
    </w:p>
    <w:p w14:paraId="63AA8923" w14:textId="4E9289E9" w:rsidR="00762B58" w:rsidRPr="00D322C4" w:rsidRDefault="00762B58" w:rsidP="00762B58">
      <w:pPr>
        <w:pStyle w:val="a8"/>
        <w:numPr>
          <w:ilvl w:val="0"/>
          <w:numId w:val="1"/>
        </w:numPr>
        <w:ind w:firstLineChars="0"/>
        <w:rPr>
          <w:rFonts w:ascii="宋体" w:hAnsi="宋体"/>
          <w:sz w:val="28"/>
          <w:szCs w:val="28"/>
        </w:rPr>
      </w:pPr>
      <w:r w:rsidRPr="00D322C4">
        <w:rPr>
          <w:rFonts w:ascii="宋体" w:hAnsi="宋体" w:hint="eastAsia"/>
          <w:b/>
          <w:bCs/>
          <w:sz w:val="28"/>
          <w:szCs w:val="28"/>
        </w:rPr>
        <w:t>在学术交流方面</w:t>
      </w:r>
      <w:r w:rsidRPr="00D322C4">
        <w:rPr>
          <w:rFonts w:ascii="宋体" w:hAnsi="宋体" w:hint="eastAsia"/>
          <w:sz w:val="28"/>
          <w:szCs w:val="28"/>
        </w:rPr>
        <w:t>，拓宽国内外尤其是境外学术交流的途径，增加学生外出交流的机会；积极联系境外世界知名高校，签订长期培养协议。</w:t>
      </w:r>
    </w:p>
    <w:p w14:paraId="07678BF7" w14:textId="4A6B654F" w:rsidR="00762B58" w:rsidRPr="00D322C4" w:rsidRDefault="00762B58" w:rsidP="00762B58">
      <w:pPr>
        <w:pStyle w:val="a8"/>
        <w:numPr>
          <w:ilvl w:val="0"/>
          <w:numId w:val="1"/>
        </w:numPr>
        <w:ind w:firstLineChars="0"/>
        <w:rPr>
          <w:rFonts w:ascii="宋体" w:hAnsi="宋体"/>
          <w:sz w:val="28"/>
          <w:szCs w:val="28"/>
        </w:rPr>
      </w:pPr>
      <w:r w:rsidRPr="00D322C4">
        <w:rPr>
          <w:rFonts w:ascii="宋体" w:hAnsi="宋体" w:hint="eastAsia"/>
          <w:b/>
          <w:bCs/>
          <w:sz w:val="28"/>
          <w:szCs w:val="28"/>
        </w:rPr>
        <w:t>在论文质量方面</w:t>
      </w:r>
      <w:r w:rsidRPr="00D322C4">
        <w:rPr>
          <w:rFonts w:ascii="宋体" w:hAnsi="宋体" w:hint="eastAsia"/>
          <w:sz w:val="28"/>
          <w:szCs w:val="28"/>
        </w:rPr>
        <w:t>，加强论文送审评阅环节管理；加大存在质量问题论文的惩戒力度；严格把控培养过程环节。</w:t>
      </w:r>
    </w:p>
    <w:p w14:paraId="51E7559D" w14:textId="2D140427" w:rsidR="00762B58" w:rsidRPr="00D322C4" w:rsidRDefault="00762B58" w:rsidP="00762B58">
      <w:pPr>
        <w:pStyle w:val="a8"/>
        <w:numPr>
          <w:ilvl w:val="0"/>
          <w:numId w:val="1"/>
        </w:numPr>
        <w:ind w:firstLineChars="0"/>
        <w:rPr>
          <w:rFonts w:ascii="宋体" w:hAnsi="宋体"/>
          <w:sz w:val="28"/>
          <w:szCs w:val="28"/>
        </w:rPr>
      </w:pPr>
      <w:r w:rsidRPr="00D322C4">
        <w:rPr>
          <w:rFonts w:ascii="宋体" w:hAnsi="宋体" w:hint="eastAsia"/>
          <w:b/>
          <w:bCs/>
          <w:sz w:val="28"/>
          <w:szCs w:val="28"/>
        </w:rPr>
        <w:t>在管理服务方面</w:t>
      </w:r>
      <w:r w:rsidRPr="00D322C4">
        <w:rPr>
          <w:rFonts w:ascii="宋体" w:hAnsi="宋体" w:hint="eastAsia"/>
          <w:sz w:val="28"/>
          <w:szCs w:val="28"/>
        </w:rPr>
        <w:t>，配齐、配强研究生管理人员，提升服务质量。健全研究生权益保障制度，确保沟通渠道畅通。弥补短板，提高研究生满意度。</w:t>
      </w:r>
    </w:p>
    <w:p w14:paraId="44686B80" w14:textId="3413B870" w:rsidR="007E6318" w:rsidRPr="00D322C4" w:rsidRDefault="00762B58" w:rsidP="007E6318">
      <w:pPr>
        <w:pStyle w:val="a8"/>
        <w:numPr>
          <w:ilvl w:val="0"/>
          <w:numId w:val="1"/>
        </w:numPr>
        <w:ind w:firstLineChars="0"/>
        <w:rPr>
          <w:rFonts w:ascii="宋体" w:hAnsi="宋体"/>
          <w:sz w:val="28"/>
          <w:szCs w:val="28"/>
        </w:rPr>
      </w:pPr>
      <w:r w:rsidRPr="00D322C4">
        <w:rPr>
          <w:rFonts w:ascii="宋体" w:hAnsi="宋体" w:hint="eastAsia"/>
          <w:b/>
          <w:bCs/>
          <w:sz w:val="28"/>
          <w:szCs w:val="28"/>
        </w:rPr>
        <w:t>在就业发展方面</w:t>
      </w:r>
      <w:r w:rsidRPr="00D322C4">
        <w:rPr>
          <w:rFonts w:ascii="宋体" w:hAnsi="宋体" w:hint="eastAsia"/>
          <w:sz w:val="28"/>
          <w:szCs w:val="28"/>
        </w:rPr>
        <w:t>，立足西部，引导学生响应国家政策。</w:t>
      </w:r>
      <w:r w:rsidRPr="00D322C4">
        <w:rPr>
          <w:rFonts w:ascii="宋体" w:hAnsi="宋体"/>
          <w:sz w:val="28"/>
          <w:szCs w:val="28"/>
        </w:rPr>
        <w:t xml:space="preserve"> </w:t>
      </w:r>
      <w:r w:rsidRPr="00D322C4">
        <w:rPr>
          <w:rFonts w:ascii="宋体" w:hAnsi="宋体" w:hint="eastAsia"/>
          <w:sz w:val="28"/>
          <w:szCs w:val="28"/>
        </w:rPr>
        <w:t>鼓励创业，完善学院创新创业体系。</w:t>
      </w:r>
      <w:r w:rsidRPr="00D322C4">
        <w:rPr>
          <w:rFonts w:ascii="宋体" w:hAnsi="宋体"/>
          <w:sz w:val="28"/>
          <w:szCs w:val="28"/>
        </w:rPr>
        <w:t xml:space="preserve"> </w:t>
      </w:r>
      <w:r w:rsidRPr="00D322C4">
        <w:rPr>
          <w:rFonts w:ascii="宋体" w:hAnsi="宋体" w:hint="eastAsia"/>
          <w:sz w:val="28"/>
          <w:szCs w:val="28"/>
        </w:rPr>
        <w:t>提升能力，强化学生职业生涯理念。</w:t>
      </w:r>
      <w:r w:rsidRPr="00D322C4">
        <w:rPr>
          <w:rFonts w:ascii="宋体" w:hAnsi="宋体"/>
          <w:sz w:val="28"/>
          <w:szCs w:val="28"/>
        </w:rPr>
        <w:t xml:space="preserve"> </w:t>
      </w:r>
      <w:r w:rsidRPr="00D322C4">
        <w:rPr>
          <w:rFonts w:ascii="宋体" w:hAnsi="宋体" w:hint="eastAsia"/>
          <w:sz w:val="28"/>
          <w:szCs w:val="28"/>
        </w:rPr>
        <w:t>夯实基础，提供企业专场招聘平台。</w:t>
      </w:r>
    </w:p>
    <w:p w14:paraId="56D409AA" w14:textId="77777777" w:rsidR="007E6318" w:rsidRPr="00D322C4" w:rsidRDefault="007E6318" w:rsidP="007E6318">
      <w:pPr>
        <w:rPr>
          <w:rFonts w:ascii="宋体" w:hAnsi="宋体"/>
        </w:rPr>
      </w:pPr>
    </w:p>
    <w:sectPr w:rsidR="007E6318" w:rsidRPr="00D322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27907" w14:textId="77777777" w:rsidR="00DD502C" w:rsidRDefault="00DD502C" w:rsidP="00BC3DFE">
      <w:r>
        <w:separator/>
      </w:r>
    </w:p>
  </w:endnote>
  <w:endnote w:type="continuationSeparator" w:id="0">
    <w:p w14:paraId="755C8071" w14:textId="77777777" w:rsidR="00DD502C" w:rsidRDefault="00DD502C" w:rsidP="00BC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158A" w14:textId="77777777" w:rsidR="00DD502C" w:rsidRDefault="00DD502C" w:rsidP="00BC3DFE">
      <w:r>
        <w:separator/>
      </w:r>
    </w:p>
  </w:footnote>
  <w:footnote w:type="continuationSeparator" w:id="0">
    <w:p w14:paraId="6C375981" w14:textId="77777777" w:rsidR="00DD502C" w:rsidRDefault="00DD502C" w:rsidP="00BC3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A2450"/>
    <w:multiLevelType w:val="hybridMultilevel"/>
    <w:tmpl w:val="485AF276"/>
    <w:lvl w:ilvl="0" w:tplc="31C6DE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3AB667F"/>
    <w:multiLevelType w:val="hybridMultilevel"/>
    <w:tmpl w:val="872C0474"/>
    <w:lvl w:ilvl="0" w:tplc="397EF0EA">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06749367">
    <w:abstractNumId w:val="0"/>
  </w:num>
  <w:num w:numId="2" w16cid:durableId="275917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DF6"/>
    <w:rsid w:val="00063143"/>
    <w:rsid w:val="0007324C"/>
    <w:rsid w:val="001239C6"/>
    <w:rsid w:val="00126DF6"/>
    <w:rsid w:val="001318B6"/>
    <w:rsid w:val="00151517"/>
    <w:rsid w:val="00167932"/>
    <w:rsid w:val="001A2990"/>
    <w:rsid w:val="001A6100"/>
    <w:rsid w:val="001C0764"/>
    <w:rsid w:val="001C4304"/>
    <w:rsid w:val="00274199"/>
    <w:rsid w:val="002B2EA2"/>
    <w:rsid w:val="002D232B"/>
    <w:rsid w:val="00306E73"/>
    <w:rsid w:val="00320408"/>
    <w:rsid w:val="00330703"/>
    <w:rsid w:val="00344025"/>
    <w:rsid w:val="00351334"/>
    <w:rsid w:val="00397D4F"/>
    <w:rsid w:val="003A0757"/>
    <w:rsid w:val="003B1F61"/>
    <w:rsid w:val="003D7FBB"/>
    <w:rsid w:val="00480AA4"/>
    <w:rsid w:val="00494DE1"/>
    <w:rsid w:val="004A2B99"/>
    <w:rsid w:val="004C6779"/>
    <w:rsid w:val="00512996"/>
    <w:rsid w:val="00584FF2"/>
    <w:rsid w:val="005A6CD9"/>
    <w:rsid w:val="006208B6"/>
    <w:rsid w:val="00641F67"/>
    <w:rsid w:val="006518E2"/>
    <w:rsid w:val="00661910"/>
    <w:rsid w:val="00737DB0"/>
    <w:rsid w:val="00745489"/>
    <w:rsid w:val="00762B58"/>
    <w:rsid w:val="007E6318"/>
    <w:rsid w:val="00866D76"/>
    <w:rsid w:val="00875386"/>
    <w:rsid w:val="00901176"/>
    <w:rsid w:val="00945F87"/>
    <w:rsid w:val="00A15B74"/>
    <w:rsid w:val="00A311FB"/>
    <w:rsid w:val="00A556AD"/>
    <w:rsid w:val="00A762AD"/>
    <w:rsid w:val="00AF5120"/>
    <w:rsid w:val="00AF6873"/>
    <w:rsid w:val="00B16309"/>
    <w:rsid w:val="00B44CF6"/>
    <w:rsid w:val="00B5617F"/>
    <w:rsid w:val="00B625BD"/>
    <w:rsid w:val="00B95575"/>
    <w:rsid w:val="00BA505E"/>
    <w:rsid w:val="00BC3DFE"/>
    <w:rsid w:val="00C424E1"/>
    <w:rsid w:val="00C70AD1"/>
    <w:rsid w:val="00C77229"/>
    <w:rsid w:val="00C95F2D"/>
    <w:rsid w:val="00CB548A"/>
    <w:rsid w:val="00CE0A1E"/>
    <w:rsid w:val="00D07094"/>
    <w:rsid w:val="00D322C4"/>
    <w:rsid w:val="00D434C2"/>
    <w:rsid w:val="00DD502C"/>
    <w:rsid w:val="00DF3123"/>
    <w:rsid w:val="00E12A38"/>
    <w:rsid w:val="00E67C07"/>
    <w:rsid w:val="00F36B94"/>
    <w:rsid w:val="00F67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7C2A1"/>
  <w15:docId w15:val="{8910E897-832B-4F7B-B1E5-AD69DEF9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BC3DFE"/>
    <w:pPr>
      <w:widowControl w:val="0"/>
      <w:jc w:val="both"/>
    </w:pPr>
    <w:rPr>
      <w:rFonts w:ascii="Calibri" w:eastAsia="宋体" w:hAnsi="Calibri" w:cs="Times New Roman"/>
    </w:rPr>
  </w:style>
  <w:style w:type="paragraph" w:styleId="3">
    <w:name w:val="heading 3"/>
    <w:basedOn w:val="a"/>
    <w:next w:val="a"/>
    <w:link w:val="30"/>
    <w:uiPriority w:val="9"/>
    <w:unhideWhenUsed/>
    <w:qFormat/>
    <w:rsid w:val="00BC3DF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D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C3DFE"/>
    <w:rPr>
      <w:sz w:val="18"/>
      <w:szCs w:val="18"/>
    </w:rPr>
  </w:style>
  <w:style w:type="paragraph" w:styleId="a5">
    <w:name w:val="footer"/>
    <w:basedOn w:val="a"/>
    <w:link w:val="a6"/>
    <w:uiPriority w:val="99"/>
    <w:unhideWhenUsed/>
    <w:rsid w:val="00BC3D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C3DFE"/>
    <w:rPr>
      <w:sz w:val="18"/>
      <w:szCs w:val="18"/>
    </w:rPr>
  </w:style>
  <w:style w:type="character" w:customStyle="1" w:styleId="30">
    <w:name w:val="标题 3 字符"/>
    <w:basedOn w:val="a0"/>
    <w:link w:val="3"/>
    <w:uiPriority w:val="9"/>
    <w:rsid w:val="00BC3DFE"/>
    <w:rPr>
      <w:rFonts w:ascii="Calibri" w:eastAsia="宋体" w:hAnsi="Calibri" w:cs="Times New Roman"/>
      <w:b/>
      <w:bCs/>
      <w:sz w:val="32"/>
      <w:szCs w:val="32"/>
    </w:rPr>
  </w:style>
  <w:style w:type="paragraph" w:styleId="a7">
    <w:name w:val="Normal (Web)"/>
    <w:basedOn w:val="a"/>
    <w:rsid w:val="00320408"/>
    <w:pPr>
      <w:spacing w:beforeAutospacing="1" w:afterAutospacing="1"/>
      <w:jc w:val="left"/>
    </w:pPr>
    <w:rPr>
      <w:kern w:val="0"/>
      <w:sz w:val="24"/>
      <w:szCs w:val="24"/>
    </w:rPr>
  </w:style>
  <w:style w:type="paragraph" w:styleId="a8">
    <w:name w:val="List Paragraph"/>
    <w:basedOn w:val="a"/>
    <w:uiPriority w:val="34"/>
    <w:qFormat/>
    <w:rsid w:val="00901176"/>
    <w:pPr>
      <w:ind w:firstLineChars="200" w:firstLine="420"/>
    </w:pPr>
  </w:style>
  <w:style w:type="paragraph" w:customStyle="1" w:styleId="Heading3">
    <w:name w:val="Heading3"/>
    <w:basedOn w:val="a"/>
    <w:next w:val="a"/>
    <w:qFormat/>
    <w:rsid w:val="00762B58"/>
    <w:pPr>
      <w:spacing w:line="600" w:lineRule="exact"/>
      <w:ind w:firstLineChars="200" w:firstLine="640"/>
      <w:textAlignment w:val="baseline"/>
    </w:pPr>
    <w:rPr>
      <w:rFonts w:ascii="黑体" w:eastAsia="黑体" w:hAnsi="黑体" w:cstheme="minorBidi"/>
      <w:color w:val="000000"/>
      <w:szCs w:val="32"/>
    </w:rPr>
  </w:style>
  <w:style w:type="character" w:customStyle="1" w:styleId="fontstyle01">
    <w:name w:val="fontstyle01"/>
    <w:basedOn w:val="a0"/>
    <w:rsid w:val="005A6CD9"/>
    <w:rPr>
      <w:rFonts w:ascii="黑体" w:eastAsia="黑体" w:hAnsi="黑体" w:hint="eastAsia"/>
      <w:b w:val="0"/>
      <w:bCs w:val="0"/>
      <w:i w:val="0"/>
      <w:iCs w:val="0"/>
      <w:color w:val="000000"/>
      <w:sz w:val="30"/>
      <w:szCs w:val="30"/>
    </w:rPr>
  </w:style>
  <w:style w:type="character" w:customStyle="1" w:styleId="fontstyle11">
    <w:name w:val="fontstyle11"/>
    <w:basedOn w:val="a0"/>
    <w:rsid w:val="005A6CD9"/>
    <w:rPr>
      <w:rFonts w:ascii="仿宋_GB2312" w:eastAsia="仿宋_GB2312"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15</Pages>
  <Words>1134</Words>
  <Characters>6464</Characters>
  <Application>Microsoft Office Word</Application>
  <DocSecurity>0</DocSecurity>
  <Lines>53</Lines>
  <Paragraphs>15</Paragraphs>
  <ScaleCrop>false</ScaleCrop>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Zhengping Dong</cp:lastModifiedBy>
  <cp:revision>56</cp:revision>
  <dcterms:created xsi:type="dcterms:W3CDTF">2021-11-11T06:38:00Z</dcterms:created>
  <dcterms:modified xsi:type="dcterms:W3CDTF">2024-03-23T08:32:00Z</dcterms:modified>
</cp:coreProperties>
</file>